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2401" w14:textId="2F8405DD" w:rsidR="008C0CC9" w:rsidRPr="008C0CC9" w:rsidRDefault="008C0CC9" w:rsidP="004475D1">
      <w:pPr>
        <w:pStyle w:val="CRCoverPage"/>
        <w:tabs>
          <w:tab w:val="right" w:pos="9639"/>
        </w:tabs>
        <w:spacing w:after="0"/>
        <w:jc w:val="center"/>
        <w:rPr>
          <w:rFonts w:cs="Arial"/>
          <w:b/>
          <w:sz w:val="22"/>
          <w:lang w:val="en-US"/>
        </w:rPr>
      </w:pPr>
      <w:r w:rsidRPr="008C0CC9">
        <w:rPr>
          <w:rFonts w:cs="Arial"/>
          <w:b/>
          <w:sz w:val="22"/>
          <w:lang w:val="en-US"/>
        </w:rPr>
        <w:t>3GPP TSG-RAN WG2 Meeting #127bis</w:t>
      </w:r>
      <w:r w:rsidRPr="008C0CC9">
        <w:rPr>
          <w:rFonts w:cs="Arial"/>
          <w:b/>
          <w:sz w:val="22"/>
          <w:lang w:val="en-US"/>
        </w:rPr>
        <w:tab/>
      </w:r>
      <w:r w:rsidR="001662DD" w:rsidRPr="001662DD">
        <w:rPr>
          <w:rFonts w:cs="Arial"/>
          <w:b/>
          <w:sz w:val="22"/>
          <w:lang w:val="en-US"/>
        </w:rPr>
        <w:t>R2-2407978</w:t>
      </w:r>
    </w:p>
    <w:p w14:paraId="42D7B8D1" w14:textId="78FADBEE" w:rsidR="008D17D0" w:rsidRPr="004475D1" w:rsidRDefault="008C0CC9" w:rsidP="004475D1">
      <w:pPr>
        <w:pStyle w:val="CRCoverPage"/>
        <w:tabs>
          <w:tab w:val="right" w:pos="9639"/>
        </w:tabs>
        <w:spacing w:after="0"/>
        <w:rPr>
          <w:rFonts w:cs="Arial"/>
          <w:b/>
          <w:sz w:val="22"/>
          <w:lang w:val="en-US"/>
        </w:rPr>
      </w:pPr>
      <w:r w:rsidRPr="008C0CC9">
        <w:rPr>
          <w:rFonts w:cs="Arial"/>
          <w:b/>
          <w:sz w:val="22"/>
          <w:lang w:val="en-US"/>
        </w:rPr>
        <w:t>Hefei, China, Oct 14th – 18th, 2024</w:t>
      </w:r>
    </w:p>
    <w:p w14:paraId="2DAA2D07" w14:textId="77777777" w:rsidR="004475D1" w:rsidRDefault="004475D1" w:rsidP="008D17D0">
      <w:pPr>
        <w:pStyle w:val="3GPPHeader"/>
        <w:rPr>
          <w:sz w:val="22"/>
          <w:szCs w:val="22"/>
        </w:rPr>
      </w:pPr>
    </w:p>
    <w:p w14:paraId="68D9F5D3" w14:textId="4217FF4E" w:rsidR="008D17D0" w:rsidRDefault="008D17D0" w:rsidP="008D17D0">
      <w:pPr>
        <w:pStyle w:val="3GPPHeader"/>
        <w:rPr>
          <w:sz w:val="22"/>
          <w:szCs w:val="22"/>
        </w:rPr>
      </w:pPr>
      <w:r>
        <w:rPr>
          <w:sz w:val="22"/>
          <w:szCs w:val="22"/>
        </w:rPr>
        <w:t>Agenda Item:</w:t>
      </w:r>
      <w:r>
        <w:rPr>
          <w:sz w:val="22"/>
          <w:szCs w:val="22"/>
        </w:rPr>
        <w:tab/>
      </w:r>
      <w:r w:rsidR="00FC08DA">
        <w:rPr>
          <w:sz w:val="22"/>
          <w:szCs w:val="22"/>
        </w:rPr>
        <w:t>8.3.3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668466C"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B17484">
        <w:rPr>
          <w:sz w:val="22"/>
          <w:szCs w:val="22"/>
        </w:rPr>
        <w:t>measurement event prediction</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0" w:name="_Ref488331639"/>
      <w:r>
        <w:t>Introduction</w:t>
      </w:r>
      <w:bookmarkEnd w:id="0"/>
    </w:p>
    <w:p w14:paraId="72283831" w14:textId="24C3BFA9" w:rsidR="002E7CF8" w:rsidRDefault="002E7CF8" w:rsidP="002E7CF8">
      <w:pPr>
        <w:pStyle w:val="a7"/>
        <w:spacing w:before="120"/>
        <w:ind w:leftChars="71" w:left="142"/>
      </w:pPr>
      <w:r>
        <w:rPr>
          <w:rFonts w:hint="eastAsia"/>
        </w:rPr>
        <w:t>I</w:t>
      </w:r>
      <w:r>
        <w:t>n RAN2#125bis meeting, the measurement event prediction is briefly discussed and come to following agreement</w:t>
      </w:r>
      <w:r w:rsidR="002072BE">
        <w:rPr>
          <w:rFonts w:hint="eastAsia"/>
        </w:rPr>
        <w:t>s</w:t>
      </w:r>
      <w:r>
        <w:t>:</w:t>
      </w:r>
    </w:p>
    <w:p w14:paraId="0C00A6F1" w14:textId="77777777" w:rsidR="002E7CF8" w:rsidRPr="00513028" w:rsidRDefault="002E7CF8" w:rsidP="002E7CF8">
      <w:pPr>
        <w:pStyle w:val="Doc-text2"/>
        <w:pBdr>
          <w:top w:val="single" w:sz="4" w:space="1" w:color="auto"/>
          <w:left w:val="single" w:sz="4" w:space="4" w:color="auto"/>
          <w:bottom w:val="single" w:sz="4" w:space="1" w:color="auto"/>
          <w:right w:val="single" w:sz="4" w:space="4" w:color="auto"/>
        </w:pBdr>
        <w:rPr>
          <w:b/>
          <w:bCs/>
        </w:rPr>
      </w:pPr>
      <w:r w:rsidRPr="00513028">
        <w:rPr>
          <w:b/>
          <w:bCs/>
        </w:rPr>
        <w:t>Agreements:</w:t>
      </w:r>
    </w:p>
    <w:p w14:paraId="101117D6" w14:textId="0171BEAF" w:rsidR="002E7CF8" w:rsidRDefault="002E7CF8" w:rsidP="002E7CF8">
      <w:pPr>
        <w:pStyle w:val="Doc-text2"/>
        <w:numPr>
          <w:ilvl w:val="0"/>
          <w:numId w:val="30"/>
        </w:numPr>
        <w:pBdr>
          <w:top w:val="single" w:sz="4" w:space="1" w:color="auto"/>
          <w:left w:val="single" w:sz="4" w:space="4" w:color="auto"/>
          <w:bottom w:val="single" w:sz="4" w:space="1" w:color="auto"/>
          <w:right w:val="single" w:sz="4" w:space="4" w:color="auto"/>
        </w:pBdr>
      </w:pPr>
      <w:r>
        <w:t>At least m</w:t>
      </w:r>
      <w:r w:rsidRPr="00E22EE7">
        <w:t>easurement event evaluation based on RRM measurement prediction result</w:t>
      </w:r>
      <w:r>
        <w:t xml:space="preserve"> will be studied</w:t>
      </w:r>
      <w:r w:rsidRPr="00E22EE7">
        <w:t>.</w:t>
      </w:r>
      <w:r>
        <w:t xml:space="preserve">   </w:t>
      </w:r>
      <w:r w:rsidRPr="00E22EE7">
        <w:t>Direct measurement event prediction</w:t>
      </w:r>
      <w:r>
        <w:t xml:space="preserve"> is also allowed.   </w:t>
      </w:r>
    </w:p>
    <w:p w14:paraId="7ACC2DA0" w14:textId="77777777" w:rsidR="002E7CF8" w:rsidRDefault="002E7CF8" w:rsidP="002E7CF8">
      <w:pPr>
        <w:pStyle w:val="Doc-text2"/>
        <w:numPr>
          <w:ilvl w:val="0"/>
          <w:numId w:val="30"/>
        </w:numPr>
        <w:pBdr>
          <w:top w:val="single" w:sz="4" w:space="1" w:color="auto"/>
          <w:left w:val="single" w:sz="4" w:space="4" w:color="auto"/>
          <w:bottom w:val="single" w:sz="4" w:space="1" w:color="auto"/>
          <w:right w:val="single" w:sz="4" w:space="4" w:color="auto"/>
        </w:pBdr>
      </w:pPr>
      <w:r>
        <w:t xml:space="preserve">Clarifications on what is being as input should be provided with results  </w:t>
      </w:r>
    </w:p>
    <w:p w14:paraId="05FF5EDF" w14:textId="77777777" w:rsidR="002E7CF8" w:rsidRDefault="002E7CF8" w:rsidP="002E7CF8">
      <w:pPr>
        <w:pStyle w:val="Doc-text2"/>
        <w:numPr>
          <w:ilvl w:val="0"/>
          <w:numId w:val="30"/>
        </w:numPr>
        <w:pBdr>
          <w:top w:val="single" w:sz="4" w:space="1" w:color="auto"/>
          <w:left w:val="single" w:sz="4" w:space="4" w:color="auto"/>
          <w:bottom w:val="single" w:sz="4" w:space="1" w:color="auto"/>
          <w:right w:val="single" w:sz="4" w:space="4" w:color="auto"/>
        </w:pBdr>
      </w:pPr>
      <w:r>
        <w:t xml:space="preserve">Start with A3 as a baseline.  </w:t>
      </w:r>
    </w:p>
    <w:p w14:paraId="30E73B59" w14:textId="77777777" w:rsidR="002E7CF8" w:rsidRPr="00E22EE7" w:rsidRDefault="002E7CF8" w:rsidP="002E7CF8">
      <w:pPr>
        <w:pStyle w:val="Doc-text2"/>
        <w:numPr>
          <w:ilvl w:val="0"/>
          <w:numId w:val="30"/>
        </w:numPr>
        <w:pBdr>
          <w:top w:val="single" w:sz="4" w:space="1" w:color="auto"/>
          <w:left w:val="single" w:sz="4" w:space="4" w:color="auto"/>
          <w:bottom w:val="single" w:sz="4" w:space="1" w:color="auto"/>
          <w:right w:val="single" w:sz="4" w:space="4" w:color="auto"/>
        </w:pBdr>
      </w:pPr>
      <w:r>
        <w:t>Measurement event prediction study can start after some further progress on RRM measurement prediction has been made</w:t>
      </w:r>
    </w:p>
    <w:p w14:paraId="46A990E3" w14:textId="37F21E86" w:rsidR="002E7CF8" w:rsidRPr="002E7CF8" w:rsidRDefault="002E7CF8" w:rsidP="002E7CF8">
      <w:pPr>
        <w:pStyle w:val="a7"/>
        <w:spacing w:before="120"/>
      </w:pPr>
      <w:r>
        <w:rPr>
          <w:rFonts w:hint="eastAsia"/>
        </w:rPr>
        <w:t>T</w:t>
      </w:r>
      <w:r>
        <w:t>his use case is closely related to RRM measurement prediction and also RLF prediction use case. Now with the progress of both RRM measurement prediction and RLF prediction</w:t>
      </w:r>
      <w:r w:rsidR="002072BE">
        <w:t xml:space="preserve"> in past RAN2 meetings</w:t>
      </w:r>
      <w:r>
        <w:t>, some further clarification of this use case is needed.</w:t>
      </w:r>
    </w:p>
    <w:p w14:paraId="43ED09A8" w14:textId="1BC8D825" w:rsidR="00D40785" w:rsidRDefault="00D40785" w:rsidP="00D40785">
      <w:pPr>
        <w:pStyle w:val="1"/>
      </w:pPr>
      <w:r>
        <w:rPr>
          <w:rFonts w:hint="eastAsia"/>
        </w:rPr>
        <w:t>D</w:t>
      </w:r>
      <w:r>
        <w:t>iscussion</w:t>
      </w:r>
    </w:p>
    <w:p w14:paraId="456C62A8" w14:textId="12BC0EE7" w:rsidR="009A73F4" w:rsidRDefault="00844EE2" w:rsidP="009A73F4">
      <w:pPr>
        <w:pStyle w:val="2"/>
      </w:pPr>
      <w:r>
        <w:t xml:space="preserve">Definition </w:t>
      </w:r>
    </w:p>
    <w:p w14:paraId="6EDE78FC" w14:textId="41B68803" w:rsidR="00B22568" w:rsidRDefault="00F44CA7" w:rsidP="005B468B">
      <w:r>
        <w:t xml:space="preserve">At RAN2#127 meeting the discussion on direct and indirect RLF prediction is rather controversial. The issue is similar for direct and indirect measurement event prediction considering they are both classification issue. During simulation, measurement event may relatively be easy to trigger hence the model could be a bit easier to </w:t>
      </w:r>
      <w:r w:rsidR="007C4A2F">
        <w:t xml:space="preserve">be </w:t>
      </w:r>
      <w:r>
        <w:t>train</w:t>
      </w:r>
      <w:r w:rsidR="007C4A2F">
        <w:t>ed</w:t>
      </w:r>
      <w:r>
        <w:t>. But compared to measurement result</w:t>
      </w:r>
      <w:r w:rsidR="007C4A2F">
        <w:t>s</w:t>
      </w:r>
      <w:r>
        <w:t xml:space="preserve">, measurement event is still </w:t>
      </w:r>
      <w:r w:rsidR="00457533">
        <w:t xml:space="preserve">less possible </w:t>
      </w:r>
      <w:r>
        <w:t>case. While for indirect measurement event prediction, wh</w:t>
      </w:r>
      <w:r w:rsidR="00B22568">
        <w:t>at have been evaluated for RRM measurement prediction use case can be re-used as much as possible. In order to make progress on measurement event prediction use case, RAN2 should focus on indirect measurement event prediction evaluation.</w:t>
      </w:r>
    </w:p>
    <w:p w14:paraId="2D4B114F" w14:textId="55238FAA" w:rsidR="003D7311" w:rsidRPr="00A21445" w:rsidRDefault="00B22568" w:rsidP="005B468B">
      <w:pPr>
        <w:rPr>
          <w:b/>
          <w:bCs/>
        </w:rPr>
      </w:pPr>
      <w:r w:rsidRPr="00A21445">
        <w:rPr>
          <w:b/>
          <w:bCs/>
        </w:rPr>
        <w:t>Proposal 1: RAN2 focus on evaluation of indirect measurement event prediction</w:t>
      </w:r>
      <w:r w:rsidR="00F44CA7" w:rsidRPr="00A21445">
        <w:rPr>
          <w:b/>
          <w:bCs/>
        </w:rPr>
        <w:t xml:space="preserve"> </w:t>
      </w:r>
    </w:p>
    <w:p w14:paraId="37B2DA8E" w14:textId="0B67FD35" w:rsidR="003D7311" w:rsidRDefault="00A21445" w:rsidP="00FC08DA">
      <w:r>
        <w:t>The indirect measurement event prediction could be illustrated in Figure 2.1-1:</w:t>
      </w:r>
    </w:p>
    <w:p w14:paraId="2F698CE8" w14:textId="66C0A0CD" w:rsidR="00A21445" w:rsidRDefault="009F483C" w:rsidP="00A21445">
      <w:pPr>
        <w:jc w:val="center"/>
      </w:pPr>
      <w:r>
        <w:object w:dxaOrig="14685" w:dyaOrig="4291" w14:anchorId="67B95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30.45pt" o:ole="">
            <v:imagedata r:id="rId7" o:title=""/>
          </v:shape>
          <o:OLEObject Type="Embed" ProgID="Visio.Drawing.15" ShapeID="_x0000_i1025" DrawAspect="Content" ObjectID="_1789194279" r:id="rId8"/>
        </w:object>
      </w:r>
    </w:p>
    <w:p w14:paraId="2BFFCC39" w14:textId="7AA6223D" w:rsidR="0044076D" w:rsidRDefault="0044076D" w:rsidP="00A21445">
      <w:pPr>
        <w:jc w:val="center"/>
      </w:pPr>
      <w:r>
        <w:t>Figure 2.1-1</w:t>
      </w:r>
      <w:r w:rsidR="00C163F9">
        <w:t xml:space="preserve"> </w:t>
      </w:r>
      <w:r w:rsidR="00363B67">
        <w:t>I</w:t>
      </w:r>
      <w:r w:rsidR="00C163F9">
        <w:t>ndirect measurement event prediction</w:t>
      </w:r>
    </w:p>
    <w:p w14:paraId="139624FC" w14:textId="358AAD1F" w:rsidR="00270069" w:rsidRDefault="00C163F9" w:rsidP="00FC08DA">
      <w:r>
        <w:rPr>
          <w:rFonts w:hint="eastAsia"/>
        </w:rPr>
        <w:lastRenderedPageBreak/>
        <w:t>I</w:t>
      </w:r>
      <w:r>
        <w:t>n Figure 2.1-1, the model is used to predicted L3 RSRP based on actual measurement result</w:t>
      </w:r>
      <w:r w:rsidR="00B620AB">
        <w:t>s</w:t>
      </w:r>
      <w:r>
        <w:t xml:space="preserve"> of neighbouring cell and serving cell respectively</w:t>
      </w:r>
      <w:r w:rsidR="003A47FC">
        <w:t xml:space="preserve"> for intra-frequency case</w:t>
      </w:r>
      <w:r>
        <w:t xml:space="preserve">. </w:t>
      </w:r>
      <w:r w:rsidR="00457533">
        <w:t xml:space="preserve">And </w:t>
      </w:r>
      <w:r w:rsidR="00270069">
        <w:t>the post processing unit</w:t>
      </w:r>
      <w:r w:rsidR="009F483C">
        <w:t xml:space="preserve"> will process the L3 RSRP results from both serving cell and neighbouring cell. It follows the specified way to judge measurement event A3. Because actual and/or predicted L3 RSRP measurement results will be available just like legacy L3 RSRP measurement results</w:t>
      </w:r>
      <w:r w:rsidR="00AB5185">
        <w:t xml:space="preserve"> in time domain</w:t>
      </w:r>
      <w:r w:rsidR="009F483C">
        <w:t xml:space="preserve">, the predicted measurement event </w:t>
      </w:r>
      <w:r w:rsidR="00AB5185">
        <w:t>should be</w:t>
      </w:r>
      <w:r w:rsidR="009F483C">
        <w:t xml:space="preserve"> at one time instance in future.</w:t>
      </w:r>
    </w:p>
    <w:p w14:paraId="1B16B938" w14:textId="77777777" w:rsidR="00660ECD" w:rsidRDefault="00660ECD" w:rsidP="00FC08DA">
      <w:pPr>
        <w:rPr>
          <w:b/>
          <w:bCs/>
        </w:rPr>
      </w:pPr>
      <w:r>
        <w:rPr>
          <w:rFonts w:hint="eastAsia"/>
          <w:b/>
          <w:bCs/>
        </w:rPr>
        <w:t>P</w:t>
      </w:r>
      <w:r>
        <w:rPr>
          <w:b/>
          <w:bCs/>
        </w:rPr>
        <w:t xml:space="preserve">roposal </w:t>
      </w:r>
      <w:r>
        <w:rPr>
          <w:b/>
          <w:bCs/>
        </w:rPr>
        <w:t>2</w:t>
      </w:r>
      <w:r>
        <w:rPr>
          <w:b/>
          <w:bCs/>
        </w:rPr>
        <w:t>: The output of the post processing unit is a predicted measurement event at one time instance</w:t>
      </w:r>
    </w:p>
    <w:p w14:paraId="5FD4B8CE" w14:textId="352E0E5C" w:rsidR="00363B67" w:rsidRDefault="00B620AB" w:rsidP="00FC08DA">
      <w:r>
        <w:t xml:space="preserve">Considering the intention is to predict measurement event in advance so that network can learn and prepare the handover procedure in network side before the right time to switch the UE from source to target cell, the RRM measurement prediction model </w:t>
      </w:r>
      <w:r w:rsidR="00A91BFC">
        <w:t xml:space="preserve">in Figure 2.1-1 </w:t>
      </w:r>
      <w:r>
        <w:t>should be intra-frequency temporal domain case A</w:t>
      </w:r>
      <w:r w:rsidR="00A91BFC">
        <w:t>.</w:t>
      </w:r>
      <w:r w:rsidR="00363B67">
        <w:t xml:space="preserve"> </w:t>
      </w:r>
      <w:r w:rsidR="00660ECD">
        <w:t>As for</w:t>
      </w:r>
      <w:r w:rsidR="00AD4B0C">
        <w:t xml:space="preserve"> current inter-frequency prediction, the prediction can be only done in frequency domain </w:t>
      </w:r>
      <w:proofErr w:type="gramStart"/>
      <w:r w:rsidR="00AD4B0C">
        <w:t>i.e.</w:t>
      </w:r>
      <w:proofErr w:type="gramEnd"/>
      <w:r w:rsidR="00AD4B0C">
        <w:t xml:space="preserve"> the predicted measurement results of another frequency can</w:t>
      </w:r>
      <w:r w:rsidR="00E874F2">
        <w:t>’t</w:t>
      </w:r>
      <w:r w:rsidR="00AD4B0C">
        <w:t xml:space="preserve"> be predicted in advance. In order to support inter-frequency neighbouring cell in Figure 2.1-1, the prediction of inter-frequency neighbouring cell should also occur within the same neighbouring frequency</w:t>
      </w:r>
      <w:r w:rsidR="00496ECE">
        <w:t>. Then technically for inter-frequency neighbouring cell, the prediction itself is still done in the same frequency</w:t>
      </w:r>
      <w:r w:rsidR="00AD4B0C">
        <w:t>.</w:t>
      </w:r>
      <w:r w:rsidR="00481F43">
        <w:t xml:space="preserve"> But</w:t>
      </w:r>
      <w:r w:rsidR="0042198B">
        <w:t xml:space="preserve"> </w:t>
      </w:r>
      <w:r w:rsidR="00660ECD">
        <w:t>it</w:t>
      </w:r>
      <w:r w:rsidR="00481F43">
        <w:t xml:space="preserve"> also</w:t>
      </w:r>
      <w:r w:rsidR="0042198B">
        <w:t xml:space="preserve"> means model</w:t>
      </w:r>
      <w:r w:rsidR="00660ECD">
        <w:t>s</w:t>
      </w:r>
      <w:r w:rsidR="0042198B">
        <w:t xml:space="preserve"> </w:t>
      </w:r>
      <w:r w:rsidR="00660ECD">
        <w:t>of</w:t>
      </w:r>
      <w:r w:rsidR="0042198B">
        <w:t xml:space="preserve"> two frequencies should run </w:t>
      </w:r>
      <w:r w:rsidR="00481F43">
        <w:t>in parallel</w:t>
      </w:r>
      <w:r w:rsidR="0042198B">
        <w:t>.</w:t>
      </w:r>
      <w:r w:rsidR="00481F43">
        <w:t xml:space="preserve"> One more frequency demands one more </w:t>
      </w:r>
      <w:proofErr w:type="gramStart"/>
      <w:r w:rsidR="00481F43">
        <w:t>data</w:t>
      </w:r>
      <w:proofErr w:type="gramEnd"/>
      <w:r w:rsidR="00481F43">
        <w:t xml:space="preserve"> set and the</w:t>
      </w:r>
      <w:r w:rsidR="00660ECD">
        <w:t>y</w:t>
      </w:r>
      <w:r w:rsidR="00481F43">
        <w:t xml:space="preserve"> likely need </w:t>
      </w:r>
      <w:r w:rsidR="00E874F2">
        <w:t xml:space="preserve">be </w:t>
      </w:r>
      <w:r w:rsidR="00481F43">
        <w:t>train</w:t>
      </w:r>
      <w:r w:rsidR="00E874F2">
        <w:t>ed</w:t>
      </w:r>
      <w:r w:rsidR="00481F43">
        <w:t xml:space="preserve"> separate</w:t>
      </w:r>
      <w:r w:rsidR="00E874F2">
        <w:t>ly</w:t>
      </w:r>
      <w:r w:rsidR="00481F43">
        <w:t xml:space="preserve">. For the sake of progress, RAN2 </w:t>
      </w:r>
      <w:r w:rsidR="00660ECD">
        <w:t>should</w:t>
      </w:r>
      <w:r w:rsidR="00481F43">
        <w:t xml:space="preserve"> focus on intra-frequency prediction first.</w:t>
      </w:r>
    </w:p>
    <w:p w14:paraId="05345E8E" w14:textId="6491A472" w:rsidR="00660ECD" w:rsidRDefault="00660ECD" w:rsidP="00660ECD">
      <w:pPr>
        <w:rPr>
          <w:b/>
          <w:bCs/>
        </w:rPr>
      </w:pPr>
      <w:r w:rsidRPr="00F01D17">
        <w:rPr>
          <w:rFonts w:hint="eastAsia"/>
          <w:b/>
          <w:bCs/>
        </w:rPr>
        <w:t>P</w:t>
      </w:r>
      <w:r w:rsidRPr="00F01D17">
        <w:rPr>
          <w:b/>
          <w:bCs/>
        </w:rPr>
        <w:t xml:space="preserve">roposal </w:t>
      </w:r>
      <w:r>
        <w:rPr>
          <w:b/>
          <w:bCs/>
        </w:rPr>
        <w:t>3</w:t>
      </w:r>
      <w:r w:rsidRPr="00F01D17">
        <w:rPr>
          <w:b/>
          <w:bCs/>
        </w:rPr>
        <w:t>: Model of RRM measurement prediction for intra-frequency temporal domain case A is reused for RRM measurement event prediction</w:t>
      </w:r>
    </w:p>
    <w:p w14:paraId="6B3108EF" w14:textId="0A127535" w:rsidR="00E874F2" w:rsidRPr="00F01D17" w:rsidRDefault="00E874F2" w:rsidP="00E874F2">
      <w:pPr>
        <w:rPr>
          <w:b/>
          <w:bCs/>
        </w:rPr>
      </w:pPr>
      <w:r>
        <w:rPr>
          <w:rFonts w:hint="eastAsia"/>
          <w:b/>
          <w:bCs/>
        </w:rPr>
        <w:t>P</w:t>
      </w:r>
      <w:r>
        <w:rPr>
          <w:b/>
          <w:bCs/>
        </w:rPr>
        <w:t xml:space="preserve">roposal 4: RAN2 </w:t>
      </w:r>
      <w:r>
        <w:rPr>
          <w:rFonts w:hint="eastAsia"/>
          <w:b/>
          <w:bCs/>
        </w:rPr>
        <w:t>focus</w:t>
      </w:r>
      <w:r>
        <w:rPr>
          <w:b/>
          <w:bCs/>
        </w:rPr>
        <w:t xml:space="preserve"> on intra-frequency neighbouring cell for measurement event prediction</w:t>
      </w:r>
    </w:p>
    <w:p w14:paraId="533340AB" w14:textId="1A105AB5" w:rsidR="00B620AB" w:rsidRDefault="00A91BFC" w:rsidP="00FC08DA">
      <w:r>
        <w:t xml:space="preserve">Ideally if prediction window (PW) is long enough </w:t>
      </w:r>
      <w:proofErr w:type="gramStart"/>
      <w:r>
        <w:t>e.g.</w:t>
      </w:r>
      <w:proofErr w:type="gramEnd"/>
      <w:r>
        <w:t xml:space="preserve"> longer than TTT, then the measurement event can be predicted purely based on predicted measurement result as illustrated in Figure 2.1-2:</w:t>
      </w:r>
    </w:p>
    <w:p w14:paraId="77A3C09E" w14:textId="3FCD0D27" w:rsidR="00A91BFC" w:rsidRDefault="00645E14" w:rsidP="00645E14">
      <w:pPr>
        <w:jc w:val="center"/>
      </w:pPr>
      <w:r>
        <w:object w:dxaOrig="12240" w:dyaOrig="2881" w14:anchorId="4B7FAFF5">
          <v:shape id="_x0000_i1026" type="#_x0000_t75" style="width:360.35pt;height:84.5pt" o:ole="">
            <v:imagedata r:id="rId9" o:title=""/>
          </v:shape>
          <o:OLEObject Type="Embed" ProgID="Visio.Drawing.15" ShapeID="_x0000_i1026" DrawAspect="Content" ObjectID="_1789194280" r:id="rId10"/>
        </w:object>
      </w:r>
    </w:p>
    <w:p w14:paraId="387E74D3" w14:textId="29EF71AB" w:rsidR="00645E14" w:rsidRDefault="00645E14" w:rsidP="00645E14">
      <w:pPr>
        <w:jc w:val="center"/>
      </w:pPr>
      <w:r>
        <w:rPr>
          <w:rFonts w:hint="eastAsia"/>
        </w:rPr>
        <w:t>F</w:t>
      </w:r>
      <w:r>
        <w:t>igure 2.1-2</w:t>
      </w:r>
    </w:p>
    <w:p w14:paraId="7B97E442" w14:textId="3AD31325" w:rsidR="00A91BFC" w:rsidRDefault="00645E14" w:rsidP="00FC08DA">
      <w:r>
        <w:t>The post processing model in Figure 2.1-1 need collect enough predicted L3 RSRP to judge whether measurement event A3 occur or not. Considering the PW may be shorter than TTT</w:t>
      </w:r>
      <w:r w:rsidR="00363B67">
        <w:t xml:space="preserve"> (as illustrated in Figure 2.1-3)</w:t>
      </w:r>
      <w:r>
        <w:t xml:space="preserve">, there are two ways for the post processing </w:t>
      </w:r>
      <w:r w:rsidR="00496ECE">
        <w:t xml:space="preserve">unit </w:t>
      </w:r>
      <w:r>
        <w:t>to collect the L3 RSRP measurement result</w:t>
      </w:r>
      <w:r w:rsidR="00496ECE">
        <w:t>s, which could be predicted by model and later on replaced by actual measurement</w:t>
      </w:r>
      <w:r>
        <w:t>:</w:t>
      </w:r>
    </w:p>
    <w:p w14:paraId="2217C80F" w14:textId="5093ED0B" w:rsidR="00645E14" w:rsidRDefault="00645E14" w:rsidP="00645E14">
      <w:pPr>
        <w:ind w:left="850" w:hangingChars="425" w:hanging="850"/>
      </w:pPr>
      <w:r>
        <w:t>Option 1: To replace predicted L3 RSRP measurement results, if actually L3 RSRP measurement results are available when observation window (</w:t>
      </w:r>
      <w:r w:rsidRPr="00645E14">
        <w:rPr>
          <w:highlight w:val="yellow"/>
        </w:rPr>
        <w:t>OW</w:t>
      </w:r>
      <w:r>
        <w:t>) is moving forward</w:t>
      </w:r>
    </w:p>
    <w:p w14:paraId="79513F43" w14:textId="47007241" w:rsidR="00645E14" w:rsidRDefault="00645E14" w:rsidP="00645E14">
      <w:pPr>
        <w:ind w:left="850" w:hangingChars="425" w:hanging="850"/>
      </w:pPr>
      <w:r>
        <w:t>Option 2: To collect predicted L3 RSRP measurement results only, even if actually L3 RSRP measurement results are available when observation window (</w:t>
      </w:r>
      <w:r w:rsidRPr="00645E14">
        <w:rPr>
          <w:highlight w:val="yellow"/>
        </w:rPr>
        <w:t>OW</w:t>
      </w:r>
      <w:r>
        <w:t>) is moving forward</w:t>
      </w:r>
    </w:p>
    <w:p w14:paraId="55F995B0" w14:textId="4E924D67" w:rsidR="00645E14" w:rsidRPr="00645E14" w:rsidRDefault="00645E14" w:rsidP="00645E14">
      <w:r>
        <w:rPr>
          <w:rFonts w:hint="eastAsia"/>
        </w:rPr>
        <w:t>C</w:t>
      </w:r>
      <w:r>
        <w:t>onsidering actual L3 RSRP measurement results are most likely more accurate than predicted measurement results, option 1 is better choice.</w:t>
      </w:r>
    </w:p>
    <w:p w14:paraId="22AA24D6" w14:textId="457E5D46" w:rsidR="00A91BFC" w:rsidRDefault="00850D89" w:rsidP="00363B67">
      <w:pPr>
        <w:jc w:val="center"/>
      </w:pPr>
      <w:r>
        <w:object w:dxaOrig="12240" w:dyaOrig="2881" w14:anchorId="7170989D">
          <v:shape id="_x0000_i1027" type="#_x0000_t75" style="width:336.5pt;height:79.15pt" o:ole="">
            <v:imagedata r:id="rId11" o:title=""/>
          </v:shape>
          <o:OLEObject Type="Embed" ProgID="Visio.Drawing.15" ShapeID="_x0000_i1027" DrawAspect="Content" ObjectID="_1789194281" r:id="rId12"/>
        </w:object>
      </w:r>
    </w:p>
    <w:p w14:paraId="427E3FF6" w14:textId="2914EB32" w:rsidR="00363B67" w:rsidRDefault="00363B67" w:rsidP="00363B67">
      <w:pPr>
        <w:jc w:val="center"/>
      </w:pPr>
      <w:r>
        <w:rPr>
          <w:rFonts w:hint="eastAsia"/>
        </w:rPr>
        <w:t>F</w:t>
      </w:r>
      <w:r>
        <w:t>igure 2.1-3</w:t>
      </w:r>
    </w:p>
    <w:p w14:paraId="03D7825A" w14:textId="474304FC" w:rsidR="00FF33AD" w:rsidRDefault="00FF33AD" w:rsidP="00363B67">
      <w:pPr>
        <w:rPr>
          <w:b/>
          <w:bCs/>
        </w:rPr>
      </w:pPr>
      <w:r w:rsidRPr="00F01D17">
        <w:rPr>
          <w:rFonts w:hint="eastAsia"/>
          <w:b/>
          <w:bCs/>
        </w:rPr>
        <w:t>P</w:t>
      </w:r>
      <w:r w:rsidRPr="00F01D17">
        <w:rPr>
          <w:b/>
          <w:bCs/>
        </w:rPr>
        <w:t xml:space="preserve">roposal </w:t>
      </w:r>
      <w:r w:rsidR="00BA45C8">
        <w:rPr>
          <w:b/>
          <w:bCs/>
        </w:rPr>
        <w:t>5</w:t>
      </w:r>
      <w:r w:rsidRPr="00F01D17">
        <w:rPr>
          <w:b/>
          <w:bCs/>
        </w:rPr>
        <w:t>: Measurement event is derived based on predicted L3 RSRP results and optional actual historical L3 RSRP results from both serving cell and one neighbouring cell</w:t>
      </w:r>
    </w:p>
    <w:p w14:paraId="34878ACD" w14:textId="36949129" w:rsidR="00B50238" w:rsidRDefault="00B50238" w:rsidP="00363B67">
      <w:r w:rsidRPr="00B50238">
        <w:t>The Figure 2.1-1</w:t>
      </w:r>
      <w:r>
        <w:t xml:space="preserve"> only show how to predict measurement event for one neighbouring cell. In order to improve the simulation </w:t>
      </w:r>
      <w:r w:rsidR="00E874F0">
        <w:t>efficiency,</w:t>
      </w:r>
      <w:r>
        <w:t xml:space="preserve"> it is also possible that multiple neighbouring cells can </w:t>
      </w:r>
      <w:r w:rsidR="00E874F0">
        <w:t xml:space="preserve">be predicted so that </w:t>
      </w:r>
      <w:r w:rsidR="00E874F0">
        <w:lastRenderedPageBreak/>
        <w:t>measurement event</w:t>
      </w:r>
      <w:r w:rsidR="00C90A03">
        <w:t>s</w:t>
      </w:r>
      <w:r w:rsidR="00E874F0">
        <w:t xml:space="preserve"> can be derived simultaneously by the post processing unit in Figure 2.1-1. But it is sort of implementation issue and can leave it to company’s implementation.</w:t>
      </w:r>
    </w:p>
    <w:p w14:paraId="54E9DAAA" w14:textId="3DA3ABA2" w:rsidR="00E874F0" w:rsidRPr="00E874F0" w:rsidRDefault="00E874F0" w:rsidP="00363B67">
      <w:pPr>
        <w:rPr>
          <w:b/>
          <w:bCs/>
        </w:rPr>
      </w:pPr>
      <w:r w:rsidRPr="00E874F0">
        <w:rPr>
          <w:rFonts w:hint="eastAsia"/>
          <w:b/>
          <w:bCs/>
        </w:rPr>
        <w:t>P</w:t>
      </w:r>
      <w:r w:rsidRPr="00E874F0">
        <w:rPr>
          <w:b/>
          <w:bCs/>
        </w:rPr>
        <w:t xml:space="preserve">roposal </w:t>
      </w:r>
      <w:r w:rsidR="005E6172">
        <w:rPr>
          <w:b/>
          <w:bCs/>
        </w:rPr>
        <w:t>6</w:t>
      </w:r>
      <w:r w:rsidRPr="00E874F0">
        <w:rPr>
          <w:b/>
          <w:bCs/>
        </w:rPr>
        <w:t xml:space="preserve">: How to predict measurement event for more than one neighbouring </w:t>
      </w:r>
      <w:proofErr w:type="gramStart"/>
      <w:r w:rsidRPr="00E874F0">
        <w:rPr>
          <w:b/>
          <w:bCs/>
        </w:rPr>
        <w:t>cell</w:t>
      </w:r>
      <w:r w:rsidR="00E51181">
        <w:rPr>
          <w:b/>
          <w:bCs/>
        </w:rPr>
        <w:t>s</w:t>
      </w:r>
      <w:proofErr w:type="gramEnd"/>
      <w:r w:rsidRPr="00E874F0">
        <w:rPr>
          <w:b/>
          <w:bCs/>
        </w:rPr>
        <w:t xml:space="preserve"> could be company’s implementation.</w:t>
      </w:r>
    </w:p>
    <w:p w14:paraId="7CA8A21F" w14:textId="7101C1F0" w:rsidR="00844EE2" w:rsidRDefault="00844EE2" w:rsidP="00844EE2">
      <w:pPr>
        <w:pStyle w:val="2"/>
      </w:pPr>
      <w:r>
        <w:t>Methodology</w:t>
      </w:r>
    </w:p>
    <w:p w14:paraId="6B7A0F11" w14:textId="2F08FDE2" w:rsidR="008354D3" w:rsidRDefault="00E874F0" w:rsidP="008354D3">
      <w:r>
        <w:t>For event A3, the (predicted)</w:t>
      </w:r>
      <w:r w:rsidR="00B50238">
        <w:t xml:space="preserve"> </w:t>
      </w:r>
      <w:r>
        <w:t xml:space="preserve">measurement results from serving cell must be there otherwise it doesn’t work at all. During simulation a parallel </w:t>
      </w:r>
      <w:r w:rsidR="00354956">
        <w:t>hypothetical</w:t>
      </w:r>
      <w:r>
        <w:t xml:space="preserve"> HO procedure should run so that serving cell can be identified properly. </w:t>
      </w:r>
      <w:r w:rsidR="00354956">
        <w:t xml:space="preserve">The hypothetical HO procedure could </w:t>
      </w:r>
      <w:r w:rsidR="00C90A03">
        <w:t>run</w:t>
      </w:r>
      <w:r w:rsidR="00354956">
        <w:t xml:space="preserve"> based on measurement event A3, which is purely based on actual measurement result of serving cell and </w:t>
      </w:r>
      <w:r w:rsidR="008C69FF">
        <w:t xml:space="preserve">some </w:t>
      </w:r>
      <w:r w:rsidR="00354956">
        <w:t xml:space="preserve">neighbouring cells. </w:t>
      </w:r>
      <w:r w:rsidR="00A44224">
        <w:t xml:space="preserve">To avoid simulating any detail HO signalling procedure over the </w:t>
      </w:r>
      <w:proofErr w:type="spellStart"/>
      <w:r w:rsidR="00A44224">
        <w:t>Uu</w:t>
      </w:r>
      <w:proofErr w:type="spellEnd"/>
      <w:r w:rsidR="00A44224">
        <w:t xml:space="preserve"> interface, it could be assumed that an HO will occur with fixed preparation time and execution time after a real measurement event A3 is triggered.</w:t>
      </w:r>
    </w:p>
    <w:p w14:paraId="41F317DD" w14:textId="4A99DFCA" w:rsidR="0089164E" w:rsidRPr="009213D5" w:rsidRDefault="00354956" w:rsidP="008354D3">
      <w:pPr>
        <w:rPr>
          <w:b/>
          <w:bCs/>
        </w:rPr>
      </w:pPr>
      <w:r w:rsidRPr="00721BF6">
        <w:rPr>
          <w:rFonts w:hint="eastAsia"/>
          <w:b/>
          <w:bCs/>
        </w:rPr>
        <w:t>P</w:t>
      </w:r>
      <w:r w:rsidRPr="00721BF6">
        <w:rPr>
          <w:b/>
          <w:bCs/>
        </w:rPr>
        <w:t xml:space="preserve">roposal </w:t>
      </w:r>
      <w:r w:rsidR="00DB34AB">
        <w:rPr>
          <w:b/>
          <w:bCs/>
        </w:rPr>
        <w:t>7</w:t>
      </w:r>
      <w:r w:rsidRPr="00721BF6">
        <w:rPr>
          <w:b/>
          <w:bCs/>
        </w:rPr>
        <w:t>: A hypothetical HO procedure</w:t>
      </w:r>
      <w:r w:rsidR="00721BF6" w:rsidRPr="00721BF6">
        <w:rPr>
          <w:b/>
          <w:bCs/>
        </w:rPr>
        <w:t xml:space="preserve"> based on measurement event A3 is running to help identify serving cell</w:t>
      </w:r>
      <w:r w:rsidR="00DB34AB">
        <w:rPr>
          <w:b/>
          <w:bCs/>
        </w:rPr>
        <w:t xml:space="preserve"> during simulation</w:t>
      </w:r>
    </w:p>
    <w:p w14:paraId="34494BC9" w14:textId="00B98F13" w:rsidR="002A30FD" w:rsidRDefault="002A30FD" w:rsidP="002A30FD">
      <w:pPr>
        <w:pStyle w:val="2"/>
      </w:pPr>
      <w:r>
        <w:rPr>
          <w:rFonts w:hint="eastAsia"/>
        </w:rPr>
        <w:t>M</w:t>
      </w:r>
      <w:r>
        <w:t>etrics</w:t>
      </w:r>
    </w:p>
    <w:p w14:paraId="18748CFD" w14:textId="1197D612" w:rsidR="00AD4B0C" w:rsidRDefault="00A267EA" w:rsidP="002A30FD">
      <w:pPr>
        <w:spacing w:before="240"/>
      </w:pPr>
      <w:r>
        <w:rPr>
          <w:rFonts w:hint="eastAsia"/>
        </w:rPr>
        <w:t>T</w:t>
      </w:r>
      <w:r>
        <w:t>he agreed metrics for indirect RLF at RAN2#127 meeting is as following:</w:t>
      </w:r>
    </w:p>
    <w:p w14:paraId="5F8AFD14" w14:textId="77777777" w:rsidR="00A267EA" w:rsidRPr="006B1F1A" w:rsidRDefault="00A267EA" w:rsidP="00A267EA">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on KPI </w:t>
      </w:r>
    </w:p>
    <w:p w14:paraId="721BDDAD" w14:textId="77777777" w:rsidR="00A267EA" w:rsidRPr="006B1F1A" w:rsidRDefault="00A267EA" w:rsidP="00A267EA">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For indirect </w:t>
      </w:r>
    </w:p>
    <w:p w14:paraId="321427E4" w14:textId="77777777" w:rsidR="00A267EA" w:rsidRPr="006B1F1A" w:rsidRDefault="00A267EA" w:rsidP="00A267EA">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SINR difference, missed RLF detection, false RLF detection, F1 score, time difference of true time RLF and predicted RLF, true RLF prediction.  </w:t>
      </w:r>
    </w:p>
    <w:p w14:paraId="08FC3B05" w14:textId="59EC74DA" w:rsidR="00A267EA" w:rsidRPr="00A267EA" w:rsidRDefault="00A267EA" w:rsidP="00A267EA">
      <w:pPr>
        <w:spacing w:before="240"/>
        <w:jc w:val="center"/>
        <w:rPr>
          <w:lang w:val="en-US"/>
        </w:rPr>
      </w:pPr>
      <w:r>
        <w:rPr>
          <w:lang w:val="en-US"/>
        </w:rPr>
        <w:t>Table 2.3-1</w:t>
      </w:r>
    </w:p>
    <w:p w14:paraId="3BD0C473" w14:textId="45339AF5" w:rsidR="00A267EA" w:rsidRDefault="00A267EA" w:rsidP="002A30FD">
      <w:pPr>
        <w:spacing w:before="240"/>
      </w:pPr>
      <w:r>
        <w:t xml:space="preserve">The metrics for indirect measurement event can be similar considering there are similar classification issue. But the metrics in table 2.3-1 is bit messy. Actually, those metrics can be combined within same one </w:t>
      </w:r>
      <w:proofErr w:type="gramStart"/>
      <w:r>
        <w:t>i.e.</w:t>
      </w:r>
      <w:proofErr w:type="gramEnd"/>
      <w:r>
        <w:t xml:space="preserve"> F1 score and the rest metrics can be seen as component of the F1 score.</w:t>
      </w:r>
    </w:p>
    <w:tbl>
      <w:tblPr>
        <w:tblStyle w:val="ae"/>
        <w:tblW w:w="0" w:type="auto"/>
        <w:jc w:val="center"/>
        <w:tblLook w:val="04A0" w:firstRow="1" w:lastRow="0" w:firstColumn="1" w:lastColumn="0" w:noHBand="0" w:noVBand="1"/>
      </w:tblPr>
      <w:tblGrid>
        <w:gridCol w:w="2438"/>
        <w:gridCol w:w="1531"/>
        <w:gridCol w:w="1560"/>
      </w:tblGrid>
      <w:tr w:rsidR="002A30FD" w:rsidRPr="005B05B5" w14:paraId="7B146DF5" w14:textId="77777777" w:rsidTr="00FE6B53">
        <w:trPr>
          <w:jc w:val="center"/>
        </w:trPr>
        <w:tc>
          <w:tcPr>
            <w:tcW w:w="2438" w:type="dxa"/>
            <w:vAlign w:val="center"/>
          </w:tcPr>
          <w:p w14:paraId="6BCD9527" w14:textId="781D296F" w:rsidR="002A30FD" w:rsidRPr="005B05B5" w:rsidRDefault="00A267EA" w:rsidP="00FE6B53">
            <w:pPr>
              <w:spacing w:before="240"/>
              <w:rPr>
                <w:sz w:val="16"/>
                <w:szCs w:val="16"/>
              </w:rPr>
            </w:pPr>
            <w:r>
              <w:rPr>
                <w:sz w:val="16"/>
                <w:szCs w:val="16"/>
              </w:rPr>
              <w:t>actual</w:t>
            </w:r>
            <w:r w:rsidR="002A30FD" w:rsidRPr="005B05B5">
              <w:rPr>
                <w:sz w:val="16"/>
                <w:szCs w:val="16"/>
              </w:rPr>
              <w:t xml:space="preserve"> event\predicted event</w:t>
            </w:r>
          </w:p>
        </w:tc>
        <w:tc>
          <w:tcPr>
            <w:tcW w:w="1531" w:type="dxa"/>
            <w:vAlign w:val="center"/>
          </w:tcPr>
          <w:p w14:paraId="48DFF792" w14:textId="77777777" w:rsidR="002A30FD" w:rsidRPr="005B05B5" w:rsidRDefault="002A30FD" w:rsidP="00FE6B53">
            <w:pPr>
              <w:spacing w:before="240"/>
              <w:jc w:val="center"/>
              <w:rPr>
                <w:sz w:val="16"/>
                <w:szCs w:val="16"/>
              </w:rPr>
            </w:pPr>
            <w:r w:rsidRPr="005B05B5">
              <w:rPr>
                <w:rFonts w:hint="eastAsia"/>
                <w:sz w:val="16"/>
                <w:szCs w:val="16"/>
              </w:rPr>
              <w:t>N</w:t>
            </w:r>
            <w:r w:rsidRPr="005B05B5">
              <w:rPr>
                <w:sz w:val="16"/>
                <w:szCs w:val="16"/>
              </w:rPr>
              <w:t>egative</w:t>
            </w:r>
          </w:p>
        </w:tc>
        <w:tc>
          <w:tcPr>
            <w:tcW w:w="1560" w:type="dxa"/>
            <w:vAlign w:val="center"/>
          </w:tcPr>
          <w:p w14:paraId="5329865D" w14:textId="77777777" w:rsidR="002A30FD" w:rsidRPr="005B05B5" w:rsidRDefault="002A30FD" w:rsidP="00FE6B53">
            <w:pPr>
              <w:spacing w:before="240"/>
              <w:jc w:val="center"/>
              <w:rPr>
                <w:sz w:val="16"/>
                <w:szCs w:val="16"/>
              </w:rPr>
            </w:pPr>
            <w:r w:rsidRPr="005B05B5">
              <w:rPr>
                <w:rFonts w:hint="eastAsia"/>
                <w:sz w:val="16"/>
                <w:szCs w:val="16"/>
              </w:rPr>
              <w:t>P</w:t>
            </w:r>
            <w:r w:rsidRPr="005B05B5">
              <w:rPr>
                <w:sz w:val="16"/>
                <w:szCs w:val="16"/>
              </w:rPr>
              <w:t>ositive</w:t>
            </w:r>
          </w:p>
        </w:tc>
      </w:tr>
      <w:tr w:rsidR="002A30FD" w:rsidRPr="005B05B5" w14:paraId="33653B9D" w14:textId="77777777" w:rsidTr="00FE6B53">
        <w:trPr>
          <w:jc w:val="center"/>
        </w:trPr>
        <w:tc>
          <w:tcPr>
            <w:tcW w:w="2438" w:type="dxa"/>
            <w:vAlign w:val="center"/>
          </w:tcPr>
          <w:p w14:paraId="59CB377B" w14:textId="77777777" w:rsidR="002A30FD" w:rsidRPr="005B05B5" w:rsidRDefault="002A30FD" w:rsidP="00FE6B53">
            <w:pPr>
              <w:spacing w:before="240"/>
              <w:jc w:val="center"/>
              <w:rPr>
                <w:sz w:val="16"/>
                <w:szCs w:val="16"/>
              </w:rPr>
            </w:pPr>
            <w:r w:rsidRPr="005B05B5">
              <w:rPr>
                <w:rFonts w:hint="eastAsia"/>
                <w:sz w:val="16"/>
                <w:szCs w:val="16"/>
              </w:rPr>
              <w:t>N</w:t>
            </w:r>
            <w:r w:rsidRPr="005B05B5">
              <w:rPr>
                <w:sz w:val="16"/>
                <w:szCs w:val="16"/>
              </w:rPr>
              <w:t>egative</w:t>
            </w:r>
          </w:p>
        </w:tc>
        <w:tc>
          <w:tcPr>
            <w:tcW w:w="1531" w:type="dxa"/>
            <w:vAlign w:val="center"/>
          </w:tcPr>
          <w:p w14:paraId="641C3DAD" w14:textId="77777777" w:rsidR="002A30FD" w:rsidRPr="005B05B5" w:rsidRDefault="002A30FD" w:rsidP="00FE6B53">
            <w:pPr>
              <w:spacing w:before="240"/>
              <w:jc w:val="center"/>
              <w:rPr>
                <w:sz w:val="16"/>
                <w:szCs w:val="16"/>
              </w:rPr>
            </w:pPr>
            <w:r w:rsidRPr="005B05B5">
              <w:rPr>
                <w:sz w:val="16"/>
                <w:szCs w:val="16"/>
              </w:rPr>
              <w:t>n0</w:t>
            </w:r>
          </w:p>
        </w:tc>
        <w:tc>
          <w:tcPr>
            <w:tcW w:w="1560" w:type="dxa"/>
            <w:vAlign w:val="center"/>
          </w:tcPr>
          <w:p w14:paraId="2A770771" w14:textId="77777777" w:rsidR="002A30FD" w:rsidRPr="005B05B5" w:rsidRDefault="002A30FD" w:rsidP="00FE6B53">
            <w:pPr>
              <w:spacing w:before="240"/>
              <w:jc w:val="center"/>
              <w:rPr>
                <w:sz w:val="16"/>
                <w:szCs w:val="16"/>
              </w:rPr>
            </w:pPr>
            <w:r w:rsidRPr="005B05B5">
              <w:rPr>
                <w:sz w:val="16"/>
                <w:szCs w:val="16"/>
              </w:rPr>
              <w:t>n1</w:t>
            </w:r>
          </w:p>
        </w:tc>
      </w:tr>
      <w:tr w:rsidR="002A30FD" w:rsidRPr="005B05B5" w14:paraId="45BDF449" w14:textId="77777777" w:rsidTr="00FE6B53">
        <w:trPr>
          <w:jc w:val="center"/>
        </w:trPr>
        <w:tc>
          <w:tcPr>
            <w:tcW w:w="2438" w:type="dxa"/>
            <w:vAlign w:val="center"/>
          </w:tcPr>
          <w:p w14:paraId="4DACCD67" w14:textId="77777777" w:rsidR="002A30FD" w:rsidRPr="005B05B5" w:rsidRDefault="002A30FD" w:rsidP="00FE6B53">
            <w:pPr>
              <w:spacing w:before="240"/>
              <w:jc w:val="center"/>
              <w:rPr>
                <w:sz w:val="16"/>
                <w:szCs w:val="16"/>
              </w:rPr>
            </w:pPr>
            <w:r w:rsidRPr="005B05B5">
              <w:rPr>
                <w:rFonts w:hint="eastAsia"/>
                <w:sz w:val="16"/>
                <w:szCs w:val="16"/>
              </w:rPr>
              <w:t>P</w:t>
            </w:r>
            <w:r w:rsidRPr="005B05B5">
              <w:rPr>
                <w:sz w:val="16"/>
                <w:szCs w:val="16"/>
              </w:rPr>
              <w:t>ositive</w:t>
            </w:r>
          </w:p>
        </w:tc>
        <w:tc>
          <w:tcPr>
            <w:tcW w:w="1531" w:type="dxa"/>
            <w:vAlign w:val="center"/>
          </w:tcPr>
          <w:p w14:paraId="7950BA50" w14:textId="77777777" w:rsidR="002A30FD" w:rsidRPr="005B05B5" w:rsidRDefault="002A30FD" w:rsidP="00FE6B53">
            <w:pPr>
              <w:spacing w:before="240"/>
              <w:jc w:val="center"/>
              <w:rPr>
                <w:sz w:val="16"/>
                <w:szCs w:val="16"/>
              </w:rPr>
            </w:pPr>
            <w:r w:rsidRPr="005B05B5">
              <w:rPr>
                <w:sz w:val="16"/>
                <w:szCs w:val="16"/>
              </w:rPr>
              <w:t>n2</w:t>
            </w:r>
          </w:p>
        </w:tc>
        <w:tc>
          <w:tcPr>
            <w:tcW w:w="1560" w:type="dxa"/>
            <w:vAlign w:val="center"/>
          </w:tcPr>
          <w:p w14:paraId="29087D5C" w14:textId="77777777" w:rsidR="002A30FD" w:rsidRPr="005B05B5" w:rsidRDefault="002A30FD" w:rsidP="00FE6B53">
            <w:pPr>
              <w:spacing w:before="240"/>
              <w:jc w:val="center"/>
              <w:rPr>
                <w:sz w:val="16"/>
                <w:szCs w:val="16"/>
              </w:rPr>
            </w:pPr>
            <w:r w:rsidRPr="005B05B5">
              <w:rPr>
                <w:sz w:val="16"/>
                <w:szCs w:val="16"/>
              </w:rPr>
              <w:t>n3</w:t>
            </w:r>
          </w:p>
        </w:tc>
      </w:tr>
    </w:tbl>
    <w:p w14:paraId="23516166" w14:textId="004B680F" w:rsidR="002A30FD" w:rsidRDefault="002A30FD" w:rsidP="002A30FD">
      <w:pPr>
        <w:spacing w:before="240"/>
        <w:jc w:val="center"/>
      </w:pPr>
      <w:r>
        <w:t xml:space="preserve">Table </w:t>
      </w:r>
      <w:r w:rsidR="00A267EA">
        <w:t>2.3-2</w:t>
      </w:r>
      <w:r w:rsidR="00427079">
        <w:t xml:space="preserve"> Illustration of the prediction results</w:t>
      </w:r>
    </w:p>
    <w:p w14:paraId="04124779" w14:textId="6726D89F" w:rsidR="002A30FD" w:rsidRDefault="002A30FD" w:rsidP="002A30FD">
      <w:pPr>
        <w:spacing w:before="240"/>
      </w:pPr>
      <w:r>
        <w:rPr>
          <w:rFonts w:hint="eastAsia"/>
        </w:rPr>
        <w:t>I</w:t>
      </w:r>
      <w:r>
        <w:t xml:space="preserve">n table </w:t>
      </w:r>
      <w:r w:rsidR="00A267EA">
        <w:t>2.3-2</w:t>
      </w:r>
      <w:r>
        <w:t xml:space="preserve">, there are 4 counters defined as </w:t>
      </w:r>
      <w:r w:rsidR="00B32BC3">
        <w:t>follows</w:t>
      </w:r>
      <w:r>
        <w:t>:</w:t>
      </w:r>
    </w:p>
    <w:p w14:paraId="4C4C9006" w14:textId="77777777" w:rsidR="002A30FD" w:rsidRDefault="002A30FD" w:rsidP="002A30FD">
      <w:pPr>
        <w:pStyle w:val="ac"/>
        <w:numPr>
          <w:ilvl w:val="0"/>
          <w:numId w:val="29"/>
        </w:numPr>
        <w:spacing w:before="240"/>
        <w:ind w:firstLineChars="0"/>
      </w:pPr>
      <w:r>
        <w:t>Counter n0: number of cases, where no event is predicted and no event occurs in baseline</w:t>
      </w:r>
    </w:p>
    <w:p w14:paraId="303E1052" w14:textId="77777777" w:rsidR="002A30FD" w:rsidRDefault="002A30FD" w:rsidP="002A30FD">
      <w:pPr>
        <w:pStyle w:val="ac"/>
        <w:numPr>
          <w:ilvl w:val="0"/>
          <w:numId w:val="29"/>
        </w:numPr>
        <w:spacing w:before="240"/>
        <w:ind w:firstLineChars="0"/>
      </w:pPr>
      <w:r>
        <w:t>Counter n1: number of cases, where an event is predicted but no event occurs in baseline</w:t>
      </w:r>
    </w:p>
    <w:p w14:paraId="5804E0F8" w14:textId="77777777" w:rsidR="002A30FD" w:rsidRDefault="002A30FD" w:rsidP="002A30FD">
      <w:pPr>
        <w:pStyle w:val="ac"/>
        <w:numPr>
          <w:ilvl w:val="0"/>
          <w:numId w:val="29"/>
        </w:numPr>
        <w:spacing w:before="240"/>
        <w:ind w:firstLineChars="0"/>
      </w:pPr>
      <w:r>
        <w:t>Counter n2: number of cases, where no event is predicted but an event occurs in baseline</w:t>
      </w:r>
    </w:p>
    <w:p w14:paraId="4E37795D" w14:textId="5A141604" w:rsidR="002A30FD" w:rsidRDefault="002A30FD" w:rsidP="002A30FD">
      <w:pPr>
        <w:pStyle w:val="ac"/>
        <w:numPr>
          <w:ilvl w:val="0"/>
          <w:numId w:val="29"/>
        </w:numPr>
        <w:spacing w:before="240"/>
        <w:ind w:firstLineChars="0"/>
      </w:pPr>
      <w:r>
        <w:t xml:space="preserve">Counter n3: number of cases, where an event is predicted </w:t>
      </w:r>
      <w:r w:rsidR="00427079">
        <w:t xml:space="preserve">and </w:t>
      </w:r>
      <w:r>
        <w:t>an event occurs in baseline</w:t>
      </w:r>
    </w:p>
    <w:p w14:paraId="4993A6EC" w14:textId="75269065" w:rsidR="00A267EA" w:rsidRDefault="00A267EA" w:rsidP="002A30FD">
      <w:pPr>
        <w:spacing w:before="240"/>
      </w:pPr>
      <w:r>
        <w:t>For measurement event prediction, counter n1 could be interpreted as “</w:t>
      </w:r>
      <w:r w:rsidR="00977D31">
        <w:t xml:space="preserve">False </w:t>
      </w:r>
      <w:r>
        <w:t>measurement event detection”. Counter n2 could be interpreted as “</w:t>
      </w:r>
      <w:r w:rsidR="00977D31">
        <w:t xml:space="preserve">Missed </w:t>
      </w:r>
      <w:r>
        <w:t>measurement event prediction” Counter n3 could be interpreted as “True measurement event prediction”.</w:t>
      </w:r>
    </w:p>
    <w:p w14:paraId="71B7BC81" w14:textId="6A72B075" w:rsidR="002A30FD" w:rsidRDefault="002A30FD" w:rsidP="002A30FD">
      <w:pPr>
        <w:spacing w:before="240"/>
      </w:pPr>
      <w:r>
        <w:t xml:space="preserve">If an event is predicted but far away from the time when </w:t>
      </w:r>
      <w:r w:rsidR="00427079">
        <w:t xml:space="preserve">the </w:t>
      </w:r>
      <w:r>
        <w:t>event occurs in baseline case, then it doesn’t make sense because the time point wh</w:t>
      </w:r>
      <w:r w:rsidR="00427079">
        <w:t>en</w:t>
      </w:r>
      <w:r>
        <w:t xml:space="preserve"> event occur is </w:t>
      </w:r>
      <w:r w:rsidR="00427079">
        <w:t xml:space="preserve">the </w:t>
      </w:r>
      <w:r>
        <w:t xml:space="preserve">critical part of the event. </w:t>
      </w:r>
      <w:r w:rsidR="008F3DAD">
        <w:t xml:space="preserve">On the other </w:t>
      </w:r>
      <w:r w:rsidR="00FA0B0E">
        <w:t>hand,</w:t>
      </w:r>
      <w:r w:rsidR="008F3DAD">
        <w:t xml:space="preserve"> it will be very difficult for a model to predict a measurement event at the exact same time instance as real event occurs in baseline scenario. </w:t>
      </w:r>
      <w:r>
        <w:t>So, a</w:t>
      </w:r>
      <w:r w:rsidR="008F3DAD">
        <w:t xml:space="preserve"> true</w:t>
      </w:r>
      <w:r>
        <w:t xml:space="preserve"> </w:t>
      </w:r>
      <w:r w:rsidR="008F3DAD">
        <w:t xml:space="preserve">measurement </w:t>
      </w:r>
      <w:r>
        <w:t xml:space="preserve">event is predicted only when the predicted time point and the time point when it occurs in baseline case is very close e.g., </w:t>
      </w:r>
      <w:r w:rsidR="00427079">
        <w:t xml:space="preserve">less than </w:t>
      </w:r>
      <w:r>
        <w:t xml:space="preserve">a single sampling period </w:t>
      </w:r>
      <w:r w:rsidR="00914EA0">
        <w:t xml:space="preserve">or </w:t>
      </w:r>
      <w:r w:rsidR="00914EA0">
        <w:lastRenderedPageBreak/>
        <w:t>measurement period</w:t>
      </w:r>
      <w:r w:rsidR="00427079">
        <w:t>.</w:t>
      </w:r>
      <w:r>
        <w:t xml:space="preserve"> Based on this understanding, the counter n1/n2/n3 could be illustrated with following Figures:</w:t>
      </w:r>
    </w:p>
    <w:p w14:paraId="30C7A6C3" w14:textId="77777777" w:rsidR="002A30FD" w:rsidRDefault="002A30FD" w:rsidP="002A30FD">
      <w:pPr>
        <w:spacing w:before="240"/>
      </w:pPr>
      <w:r>
        <w:object w:dxaOrig="4950" w:dyaOrig="2536" w14:anchorId="56B20C6C">
          <v:shape id="_x0000_i1028" type="#_x0000_t75" style="width:148.65pt;height:76.3pt" o:ole="">
            <v:imagedata r:id="rId13" o:title=""/>
          </v:shape>
          <o:OLEObject Type="Embed" ProgID="Visio.Drawing.15" ShapeID="_x0000_i1028" DrawAspect="Content" ObjectID="_1789194282" r:id="rId14"/>
        </w:object>
      </w:r>
      <w:r>
        <w:t xml:space="preserve"> </w:t>
      </w:r>
      <w:r>
        <w:object w:dxaOrig="4890" w:dyaOrig="2370" w14:anchorId="07937FC0">
          <v:shape id="_x0000_i1029" type="#_x0000_t75" style="width:153.25pt;height:74.5pt" o:ole="">
            <v:imagedata r:id="rId15" o:title=""/>
          </v:shape>
          <o:OLEObject Type="Embed" ProgID="Visio.Drawing.15" ShapeID="_x0000_i1029" DrawAspect="Content" ObjectID="_1789194283" r:id="rId16"/>
        </w:object>
      </w:r>
      <w:r w:rsidRPr="002B3573">
        <w:t xml:space="preserve"> </w:t>
      </w:r>
      <w:r>
        <w:object w:dxaOrig="4860" w:dyaOrig="2370" w14:anchorId="4098AD89">
          <v:shape id="_x0000_i1030" type="#_x0000_t75" style="width:147.55pt;height:1in" o:ole="">
            <v:imagedata r:id="rId17" o:title=""/>
          </v:shape>
          <o:OLEObject Type="Embed" ProgID="Visio.Drawing.15" ShapeID="_x0000_i1030" DrawAspect="Content" ObjectID="_1789194284" r:id="rId18"/>
        </w:object>
      </w:r>
    </w:p>
    <w:p w14:paraId="76555117" w14:textId="5E733466" w:rsidR="002A30FD" w:rsidRDefault="002A30FD" w:rsidP="002A30FD">
      <w:pPr>
        <w:spacing w:before="240"/>
      </w:pPr>
      <w:r>
        <w:tab/>
      </w:r>
      <w:r>
        <w:tab/>
        <w:t xml:space="preserve">Figure </w:t>
      </w:r>
      <w:r w:rsidR="00914EA0">
        <w:t>2.3-1</w:t>
      </w:r>
      <w:r>
        <w:t xml:space="preserve"> counter n3     </w:t>
      </w:r>
      <w:r w:rsidR="00FA0B0E">
        <w:t xml:space="preserve">      </w:t>
      </w:r>
      <w:r>
        <w:t xml:space="preserve">Figure </w:t>
      </w:r>
      <w:r w:rsidR="00914EA0">
        <w:t>2.3-</w:t>
      </w:r>
      <w:r>
        <w:t>2 counter n2</w:t>
      </w:r>
      <w:r>
        <w:tab/>
      </w:r>
      <w:r>
        <w:tab/>
      </w:r>
      <w:r>
        <w:tab/>
        <w:t xml:space="preserve">Figure </w:t>
      </w:r>
      <w:r w:rsidR="00914EA0">
        <w:t>2.3</w:t>
      </w:r>
      <w:r>
        <w:t>-3 counter n1</w:t>
      </w:r>
    </w:p>
    <w:p w14:paraId="4214DFC8" w14:textId="3A167D42" w:rsidR="002A30FD" w:rsidRDefault="002A30FD" w:rsidP="002A30FD">
      <w:pPr>
        <w:spacing w:before="240"/>
      </w:pPr>
      <w:r>
        <w:rPr>
          <w:rFonts w:hint="eastAsia"/>
        </w:rPr>
        <w:t>I</w:t>
      </w:r>
      <w:r>
        <w:t xml:space="preserve">n Figure </w:t>
      </w:r>
      <w:r w:rsidR="00985C24">
        <w:t>2.3</w:t>
      </w:r>
      <w:r>
        <w:t>-1 when the time gap between baseline event and predicted event is lower than allowed maximum time gap (</w:t>
      </w:r>
      <w:r w:rsidR="00443D64">
        <w:t>say</w:t>
      </w:r>
      <w:r>
        <w:t xml:space="preserve"> MATG), counter n3 increases</w:t>
      </w:r>
      <w:r w:rsidR="00985C24">
        <w:t xml:space="preserve"> by one</w:t>
      </w:r>
      <w:r>
        <w:t xml:space="preserve">. In Figure </w:t>
      </w:r>
      <w:r w:rsidR="00985C24">
        <w:t>2.3</w:t>
      </w:r>
      <w:r>
        <w:t>-2, if a baseline event occurs and there is no predicted event within MATG before and after this event, counter n2 increases</w:t>
      </w:r>
      <w:r w:rsidR="00985C24">
        <w:t xml:space="preserve"> by one</w:t>
      </w:r>
      <w:r>
        <w:t xml:space="preserve">. In Figure </w:t>
      </w:r>
      <w:r w:rsidR="00985C24">
        <w:t>2.</w:t>
      </w:r>
      <w:r>
        <w:t>3</w:t>
      </w:r>
      <w:r w:rsidR="00985C24">
        <w:t>-3</w:t>
      </w:r>
      <w:r>
        <w:t>, if an event is predicted and there is no baseline event within MATG before and after this predicted event, counter n1 increases</w:t>
      </w:r>
      <w:r w:rsidR="00985C24">
        <w:t xml:space="preserve"> by one</w:t>
      </w:r>
      <w:r>
        <w:t>.</w:t>
      </w:r>
      <w:r w:rsidR="00985C24">
        <w:t xml:space="preserve"> Obviously here the </w:t>
      </w:r>
      <w:r w:rsidR="00FC7B35">
        <w:t>time gap</w:t>
      </w:r>
      <w:r w:rsidR="00985C24">
        <w:t xml:space="preserve"> is the similar to the metric “</w:t>
      </w:r>
      <w:r w:rsidR="00985C24" w:rsidRPr="006B1F1A">
        <w:rPr>
          <w:lang w:val="en-US"/>
        </w:rPr>
        <w:t>time difference of true time RLF and predicted RLF</w:t>
      </w:r>
      <w:r w:rsidR="00985C24">
        <w:t xml:space="preserve">” for RLF event. </w:t>
      </w:r>
    </w:p>
    <w:p w14:paraId="5D8FE717" w14:textId="77777777" w:rsidR="00A267EA" w:rsidRDefault="00A267EA" w:rsidP="00A267EA">
      <w:pPr>
        <w:spacing w:before="240"/>
      </w:pPr>
      <w:r>
        <w:rPr>
          <w:rFonts w:hint="eastAsia"/>
        </w:rPr>
        <w:t>T</w:t>
      </w:r>
      <w:r>
        <w:t>he accuracy formulas are:</w:t>
      </w:r>
    </w:p>
    <w:p w14:paraId="74A13BB0" w14:textId="77777777" w:rsidR="00A267EA" w:rsidRDefault="00A267EA" w:rsidP="00A267EA">
      <w:pPr>
        <w:pStyle w:val="ac"/>
        <w:numPr>
          <w:ilvl w:val="0"/>
          <w:numId w:val="28"/>
        </w:numPr>
        <w:spacing w:before="240"/>
        <w:ind w:firstLineChars="0"/>
      </w:pPr>
      <w:r>
        <w:rPr>
          <w:rFonts w:hint="eastAsia"/>
        </w:rPr>
        <w:t>P</w:t>
      </w:r>
      <w:r>
        <w:t>recision = n3/(n1+n3)</w:t>
      </w:r>
    </w:p>
    <w:p w14:paraId="687BC313" w14:textId="77777777" w:rsidR="00A267EA" w:rsidRDefault="00A267EA" w:rsidP="00A267EA">
      <w:pPr>
        <w:pStyle w:val="ac"/>
        <w:numPr>
          <w:ilvl w:val="0"/>
          <w:numId w:val="28"/>
        </w:numPr>
        <w:spacing w:before="240"/>
        <w:ind w:firstLineChars="0"/>
      </w:pPr>
      <w:r>
        <w:t>Recall = n3/(n2+n3)</w:t>
      </w:r>
    </w:p>
    <w:p w14:paraId="6EF79EB8" w14:textId="77777777" w:rsidR="00A267EA" w:rsidRPr="00D44BC3" w:rsidRDefault="00A267EA" w:rsidP="00A267EA">
      <w:pPr>
        <w:pStyle w:val="ac"/>
        <w:numPr>
          <w:ilvl w:val="0"/>
          <w:numId w:val="28"/>
        </w:numPr>
        <w:spacing w:before="240"/>
        <w:ind w:firstLineChars="0"/>
      </w:pPr>
      <w:r>
        <w:rPr>
          <w:rFonts w:hint="eastAsia"/>
        </w:rPr>
        <w:t>F</w:t>
      </w:r>
      <w:r>
        <w:t>1 score = 2*Precision*Recall/ (Precision+</w:t>
      </w:r>
      <w:r w:rsidRPr="00335A43">
        <w:t xml:space="preserve"> </w:t>
      </w:r>
      <w:r>
        <w:t>Recall)</w:t>
      </w:r>
    </w:p>
    <w:p w14:paraId="4BD84CD0" w14:textId="349D7085" w:rsidR="00FC7B35" w:rsidRPr="00FC7B35" w:rsidRDefault="00FC7B35" w:rsidP="002A30FD">
      <w:pPr>
        <w:spacing w:before="240"/>
      </w:pPr>
      <w:r w:rsidRPr="00FC7B35">
        <w:rPr>
          <w:rFonts w:hint="eastAsia"/>
        </w:rPr>
        <w:t>S</w:t>
      </w:r>
      <w:r w:rsidRPr="00FC7B35">
        <w:t xml:space="preserve">o </w:t>
      </w:r>
      <w:r>
        <w:t>clearly if F1 score is taken as metrics, the time gap and counter n1/n2/n3 can be component of F1 score and hence not necessary to define them as separate metrics.</w:t>
      </w:r>
    </w:p>
    <w:p w14:paraId="28E9D7D1" w14:textId="0BD02997" w:rsidR="008035F4" w:rsidRPr="003A6C96" w:rsidRDefault="008035F4" w:rsidP="002A30FD">
      <w:pPr>
        <w:spacing w:before="240"/>
        <w:rPr>
          <w:b/>
          <w:bCs/>
        </w:rPr>
      </w:pPr>
      <w:r w:rsidRPr="003A6C96">
        <w:rPr>
          <w:b/>
          <w:bCs/>
        </w:rPr>
        <w:t xml:space="preserve">Proposal </w:t>
      </w:r>
      <w:r w:rsidR="008F3DAD">
        <w:rPr>
          <w:b/>
          <w:bCs/>
        </w:rPr>
        <w:t>8</w:t>
      </w:r>
      <w:r w:rsidRPr="003A6C96">
        <w:rPr>
          <w:b/>
          <w:bCs/>
        </w:rPr>
        <w:t>: Measurement event prediction take F1 score as metric</w:t>
      </w:r>
    </w:p>
    <w:p w14:paraId="5A179FFD" w14:textId="03E83A14" w:rsidR="008035F4" w:rsidRPr="003A6C96" w:rsidRDefault="008035F4" w:rsidP="002A30FD">
      <w:pPr>
        <w:spacing w:before="240"/>
        <w:rPr>
          <w:b/>
          <w:bCs/>
        </w:rPr>
      </w:pPr>
      <w:r w:rsidRPr="003A6C96">
        <w:rPr>
          <w:rFonts w:hint="eastAsia"/>
          <w:b/>
          <w:bCs/>
        </w:rPr>
        <w:t>P</w:t>
      </w:r>
      <w:r w:rsidRPr="003A6C96">
        <w:rPr>
          <w:b/>
          <w:bCs/>
        </w:rPr>
        <w:t xml:space="preserve">roposal </w:t>
      </w:r>
      <w:r w:rsidR="008F3DAD">
        <w:rPr>
          <w:b/>
          <w:bCs/>
        </w:rPr>
        <w:t>9</w:t>
      </w:r>
      <w:r w:rsidRPr="003A6C96">
        <w:rPr>
          <w:b/>
          <w:bCs/>
        </w:rPr>
        <w:t>: To calculate F1 score, the related counter n1(</w:t>
      </w:r>
      <w:proofErr w:type="gramStart"/>
      <w:r w:rsidRPr="003A6C96">
        <w:rPr>
          <w:b/>
          <w:bCs/>
        </w:rPr>
        <w:t>i.e.</w:t>
      </w:r>
      <w:proofErr w:type="gramEnd"/>
      <w:r w:rsidRPr="003A6C96">
        <w:rPr>
          <w:b/>
          <w:bCs/>
        </w:rPr>
        <w:t xml:space="preserve"> </w:t>
      </w:r>
      <w:r w:rsidR="000411D5">
        <w:rPr>
          <w:b/>
          <w:bCs/>
        </w:rPr>
        <w:t>false</w:t>
      </w:r>
      <w:r w:rsidR="000411D5" w:rsidRPr="003A6C96">
        <w:rPr>
          <w:b/>
          <w:bCs/>
        </w:rPr>
        <w:t xml:space="preserve"> </w:t>
      </w:r>
      <w:r w:rsidRPr="003A6C96">
        <w:rPr>
          <w:b/>
          <w:bCs/>
        </w:rPr>
        <w:t xml:space="preserve">measurement event detection), n2(i.e. </w:t>
      </w:r>
      <w:r w:rsidR="000411D5">
        <w:rPr>
          <w:b/>
          <w:bCs/>
        </w:rPr>
        <w:t>missed</w:t>
      </w:r>
      <w:r w:rsidR="000411D5" w:rsidRPr="003A6C96">
        <w:rPr>
          <w:b/>
          <w:bCs/>
        </w:rPr>
        <w:t xml:space="preserve"> </w:t>
      </w:r>
      <w:r w:rsidRPr="003A6C96">
        <w:rPr>
          <w:b/>
          <w:bCs/>
        </w:rPr>
        <w:t>measurement event prediction) and n3 (i.e. true measurement event prediction) should be defined as following:</w:t>
      </w:r>
    </w:p>
    <w:p w14:paraId="4DE49FEC" w14:textId="7F08CC75" w:rsidR="008035F4" w:rsidRPr="003A6C96" w:rsidRDefault="008035F4" w:rsidP="008035F4">
      <w:pPr>
        <w:pStyle w:val="ac"/>
        <w:numPr>
          <w:ilvl w:val="0"/>
          <w:numId w:val="29"/>
        </w:numPr>
        <w:spacing w:before="240"/>
        <w:ind w:firstLineChars="0"/>
        <w:rPr>
          <w:b/>
          <w:bCs/>
        </w:rPr>
      </w:pPr>
      <w:r w:rsidRPr="003A6C96">
        <w:rPr>
          <w:b/>
          <w:bCs/>
        </w:rPr>
        <w:t xml:space="preserve">Counter n1: </w:t>
      </w:r>
      <w:r w:rsidR="00BE1AA3" w:rsidRPr="003A6C96">
        <w:rPr>
          <w:b/>
          <w:bCs/>
        </w:rPr>
        <w:t xml:space="preserve">the counter increased by one when no real measurement event occurs </w:t>
      </w:r>
      <w:r w:rsidR="000411D5">
        <w:rPr>
          <w:b/>
          <w:bCs/>
        </w:rPr>
        <w:t xml:space="preserve">within a predefined gap </w:t>
      </w:r>
      <w:r w:rsidR="00BE1AA3" w:rsidRPr="003A6C96">
        <w:rPr>
          <w:b/>
          <w:bCs/>
        </w:rPr>
        <w:t>around a predicted measurement event</w:t>
      </w:r>
    </w:p>
    <w:p w14:paraId="56D80C8E" w14:textId="0F989161" w:rsidR="008035F4" w:rsidRPr="003A6C96" w:rsidRDefault="008035F4" w:rsidP="008035F4">
      <w:pPr>
        <w:pStyle w:val="ac"/>
        <w:numPr>
          <w:ilvl w:val="0"/>
          <w:numId w:val="29"/>
        </w:numPr>
        <w:spacing w:before="240"/>
        <w:ind w:firstLineChars="0"/>
        <w:rPr>
          <w:b/>
          <w:bCs/>
        </w:rPr>
      </w:pPr>
      <w:r w:rsidRPr="003A6C96">
        <w:rPr>
          <w:b/>
          <w:bCs/>
        </w:rPr>
        <w:t xml:space="preserve">Counter n2: </w:t>
      </w:r>
      <w:r w:rsidR="00BE1AA3" w:rsidRPr="003A6C96">
        <w:rPr>
          <w:b/>
          <w:bCs/>
        </w:rPr>
        <w:t xml:space="preserve">the counter increased by one when no measurement event is predicted </w:t>
      </w:r>
      <w:r w:rsidR="000411D5">
        <w:rPr>
          <w:b/>
          <w:bCs/>
        </w:rPr>
        <w:t>within a predefined gap</w:t>
      </w:r>
      <w:r w:rsidR="000411D5" w:rsidRPr="003A6C96">
        <w:rPr>
          <w:b/>
          <w:bCs/>
        </w:rPr>
        <w:t xml:space="preserve"> </w:t>
      </w:r>
      <w:r w:rsidR="00BE1AA3" w:rsidRPr="003A6C96">
        <w:rPr>
          <w:b/>
          <w:bCs/>
        </w:rPr>
        <w:t>around a real measurement event</w:t>
      </w:r>
    </w:p>
    <w:p w14:paraId="39668C09" w14:textId="0F5EA812" w:rsidR="008035F4" w:rsidRPr="003A6C96" w:rsidRDefault="008035F4" w:rsidP="008035F4">
      <w:pPr>
        <w:pStyle w:val="ac"/>
        <w:numPr>
          <w:ilvl w:val="0"/>
          <w:numId w:val="29"/>
        </w:numPr>
        <w:spacing w:before="240"/>
        <w:ind w:firstLineChars="0"/>
        <w:rPr>
          <w:b/>
          <w:bCs/>
        </w:rPr>
      </w:pPr>
      <w:r w:rsidRPr="003A6C96">
        <w:rPr>
          <w:b/>
          <w:bCs/>
        </w:rPr>
        <w:t xml:space="preserve">Counter n3: the counter increased by one when a real measurement event occurs </w:t>
      </w:r>
      <w:r w:rsidR="000411D5">
        <w:rPr>
          <w:b/>
          <w:bCs/>
        </w:rPr>
        <w:t>within a predefined gap</w:t>
      </w:r>
      <w:r w:rsidR="000411D5" w:rsidRPr="003A6C96">
        <w:rPr>
          <w:b/>
          <w:bCs/>
        </w:rPr>
        <w:t xml:space="preserve"> </w:t>
      </w:r>
      <w:r w:rsidRPr="003A6C96">
        <w:rPr>
          <w:b/>
          <w:bCs/>
        </w:rPr>
        <w:t xml:space="preserve">around a predicted measurement event </w:t>
      </w:r>
    </w:p>
    <w:p w14:paraId="7F4B191C" w14:textId="77777777" w:rsidR="00844EE2" w:rsidRDefault="00844EE2" w:rsidP="00844EE2">
      <w:pPr>
        <w:pStyle w:val="2"/>
      </w:pPr>
      <w:r>
        <w:rPr>
          <w:rFonts w:hint="eastAsia"/>
        </w:rPr>
        <w:t>S</w:t>
      </w:r>
      <w:r>
        <w:t>imulation assumptions</w:t>
      </w:r>
    </w:p>
    <w:p w14:paraId="173A123F" w14:textId="1314334A" w:rsidR="000E4A2B" w:rsidRDefault="000E4A2B" w:rsidP="00ED429F">
      <w:pPr>
        <w:spacing w:before="240"/>
      </w:pPr>
      <w:r>
        <w:t xml:space="preserve">As proposal </w:t>
      </w:r>
      <w:r w:rsidR="00ED06B8">
        <w:t>3</w:t>
      </w:r>
      <w:r>
        <w:t xml:space="preserve"> suggests the simulation assumption of RRM measurement prediction for temporal domain case A (FR2) can be reused for measurement event prediction. </w:t>
      </w:r>
    </w:p>
    <w:p w14:paraId="4E20DB50" w14:textId="5E38C614" w:rsidR="006D0690" w:rsidRPr="006D0690" w:rsidRDefault="006D0690" w:rsidP="006D0690">
      <w:pPr>
        <w:rPr>
          <w:b/>
          <w:bCs/>
        </w:rPr>
      </w:pPr>
      <w:r w:rsidRPr="006D0690">
        <w:rPr>
          <w:rFonts w:hint="eastAsia"/>
          <w:b/>
          <w:bCs/>
        </w:rPr>
        <w:t>P</w:t>
      </w:r>
      <w:r w:rsidRPr="006D0690">
        <w:rPr>
          <w:b/>
          <w:bCs/>
        </w:rPr>
        <w:t xml:space="preserve">roposal </w:t>
      </w:r>
      <w:r w:rsidR="0023267A">
        <w:rPr>
          <w:b/>
          <w:bCs/>
        </w:rPr>
        <w:t>10</w:t>
      </w:r>
      <w:r w:rsidRPr="006D0690">
        <w:rPr>
          <w:b/>
          <w:bCs/>
        </w:rPr>
        <w:t>: The Simulation assumption of RRM measurement prediction for temporal domain case A (FR2) can be reused.</w:t>
      </w:r>
    </w:p>
    <w:p w14:paraId="4B76DB53" w14:textId="6B813021" w:rsidR="00DE0FCE" w:rsidRPr="001F4AC8" w:rsidRDefault="00DE0FCE" w:rsidP="00DE0FCE">
      <w:r w:rsidRPr="003B3986">
        <w:t xml:space="preserve">During handover, it is crucial to consider the RSRPs during the Time </w:t>
      </w:r>
      <w:proofErr w:type="gramStart"/>
      <w:r w:rsidRPr="003B3986">
        <w:t>To</w:t>
      </w:r>
      <w:proofErr w:type="gramEnd"/>
      <w:r w:rsidRPr="003B3986">
        <w:t xml:space="preserve"> Trigger (TTT). According to TR 36.839, the typical TTT can be set as 40ms, 80ms, 160ms, and 480ms.</w:t>
      </w:r>
      <w:r w:rsidRPr="001F4AC8">
        <w:t xml:space="preserve"> </w:t>
      </w:r>
      <w:r>
        <w:t>If we adopt the non-sliding filtering for measurement event prediction, we only have one sample every 400ms, which is larger than 40ms/80ms</w:t>
      </w:r>
      <w:r w:rsidR="0023267A">
        <w:t>/160ms</w:t>
      </w:r>
      <w:r w:rsidR="003A116B">
        <w:t>/320ms</w:t>
      </w:r>
      <w:r>
        <w:t xml:space="preserve">. </w:t>
      </w:r>
      <w:r w:rsidRPr="003B3986">
        <w:t xml:space="preserve">It is unclear how we can determine if the A3 event is satisfied during a 40ms </w:t>
      </w:r>
      <w:r w:rsidR="0023267A">
        <w:t>,</w:t>
      </w:r>
      <w:r w:rsidRPr="003B3986">
        <w:t>80ms</w:t>
      </w:r>
      <w:r w:rsidR="0023267A">
        <w:t xml:space="preserve"> </w:t>
      </w:r>
      <w:r w:rsidR="003A116B">
        <w:t>,</w:t>
      </w:r>
      <w:r w:rsidR="0023267A">
        <w:t>160ms</w:t>
      </w:r>
      <w:r w:rsidR="003A116B">
        <w:t xml:space="preserve"> or 320ms</w:t>
      </w:r>
      <w:r w:rsidRPr="003B3986">
        <w:t xml:space="preserve"> TTT. This issue does not arise with sliding filtering, as it can make predictions on a small</w:t>
      </w:r>
      <w:r w:rsidR="003C7A02">
        <w:t xml:space="preserve">er </w:t>
      </w:r>
      <w:r w:rsidRPr="003B3986">
        <w:t>scale</w:t>
      </w:r>
      <w:r w:rsidR="003A116B">
        <w:t xml:space="preserve"> and the minimum one is 80ms </w:t>
      </w:r>
      <w:proofErr w:type="gramStart"/>
      <w:r w:rsidR="003A116B">
        <w:t>i.e.</w:t>
      </w:r>
      <w:proofErr w:type="gramEnd"/>
      <w:r w:rsidR="003A116B">
        <w:t xml:space="preserve"> one sampling period</w:t>
      </w:r>
    </w:p>
    <w:p w14:paraId="034D670C" w14:textId="772AC10A" w:rsidR="00DE0FCE" w:rsidRDefault="00DE0FCE" w:rsidP="00DE0FCE">
      <w:r w:rsidRPr="00DE7330">
        <w:rPr>
          <w:b/>
          <w:bCs/>
        </w:rPr>
        <w:t xml:space="preserve">Proposal </w:t>
      </w:r>
      <w:r w:rsidR="0023267A">
        <w:rPr>
          <w:b/>
          <w:bCs/>
        </w:rPr>
        <w:t>11</w:t>
      </w:r>
      <w:r w:rsidRPr="00DE7330">
        <w:rPr>
          <w:b/>
          <w:bCs/>
        </w:rPr>
        <w:t xml:space="preserve">: The sliding </w:t>
      </w:r>
      <w:r>
        <w:rPr>
          <w:b/>
          <w:bCs/>
        </w:rPr>
        <w:t xml:space="preserve">filtering </w:t>
      </w:r>
      <w:r w:rsidRPr="00DE7330">
        <w:rPr>
          <w:b/>
          <w:bCs/>
        </w:rPr>
        <w:t>option is adopted as the baseline for measurement event prediction.</w:t>
      </w:r>
    </w:p>
    <w:p w14:paraId="052F4FDA" w14:textId="5D7DE85C" w:rsidR="0023267A" w:rsidRDefault="0023267A" w:rsidP="002C5F40">
      <w:r>
        <w:rPr>
          <w:rFonts w:hint="eastAsia"/>
        </w:rPr>
        <w:lastRenderedPageBreak/>
        <w:t>I</w:t>
      </w:r>
      <w:r>
        <w:t>n our paper [</w:t>
      </w:r>
      <w:r w:rsidR="00ED06B8">
        <w:t>1</w:t>
      </w:r>
      <w:r>
        <w:t xml:space="preserve">] it is shown that sub-case 2 </w:t>
      </w:r>
      <w:r w:rsidR="003A116B">
        <w:t>out</w:t>
      </w:r>
      <w:r>
        <w:t>performs sub-use case 1 and 3</w:t>
      </w:r>
      <w:r w:rsidR="00ED06B8">
        <w:t xml:space="preserve"> in temporal domain case A. Since we propose to reuse model of temporal domain case </w:t>
      </w:r>
      <w:proofErr w:type="gramStart"/>
      <w:r w:rsidR="00ED06B8">
        <w:t xml:space="preserve">A </w:t>
      </w:r>
      <w:r>
        <w:t>,</w:t>
      </w:r>
      <w:proofErr w:type="gramEnd"/>
      <w:r>
        <w:t xml:space="preserve"> </w:t>
      </w:r>
      <w:r w:rsidR="00ED06B8">
        <w:t>we propose</w:t>
      </w:r>
      <w:r w:rsidR="003A116B">
        <w:t xml:space="preserve"> </w:t>
      </w:r>
      <w:r>
        <w:t>that RAN2 can focus on sub-case 2 for measurement event prediction.</w:t>
      </w:r>
    </w:p>
    <w:p w14:paraId="7F5D263D" w14:textId="291EC758" w:rsidR="0023267A" w:rsidRPr="00ED06B8" w:rsidRDefault="0023267A" w:rsidP="002C5F40">
      <w:pPr>
        <w:rPr>
          <w:b/>
          <w:bCs/>
        </w:rPr>
      </w:pPr>
      <w:r w:rsidRPr="00ED06B8">
        <w:rPr>
          <w:b/>
          <w:bCs/>
        </w:rPr>
        <w:t>Proposal 12: To focus on sub-case 2 for measurement event prediction</w:t>
      </w:r>
    </w:p>
    <w:p w14:paraId="546B2F7B" w14:textId="7CA7466D" w:rsidR="0039289F" w:rsidRDefault="000E4A2B" w:rsidP="002C5F40">
      <w:r w:rsidRPr="000E4A2B">
        <w:rPr>
          <w:rFonts w:hint="eastAsia"/>
        </w:rPr>
        <w:t>I</w:t>
      </w:r>
      <w:r w:rsidRPr="000E4A2B">
        <w:t xml:space="preserve">n </w:t>
      </w:r>
      <w:r>
        <w:t xml:space="preserve">addition, the post processing unit should be configured with parameters to derive measurement event A3. And those parameters can be also used for the hypothetical HO procedure in proposal </w:t>
      </w:r>
      <w:r w:rsidR="008F3DAD">
        <w:t>7</w:t>
      </w:r>
      <w:r>
        <w:t>.</w:t>
      </w:r>
      <w:r w:rsidR="006D0690">
        <w:t xml:space="preserve"> At RAN2#127 meeting many companies propose to reuse those parameter</w:t>
      </w:r>
      <w:r w:rsidR="00AD5D8F">
        <w:t>s</w:t>
      </w:r>
      <w:r w:rsidR="006D0690">
        <w:t xml:space="preserve"> from 36.839</w:t>
      </w:r>
      <w:r w:rsidR="002C5F40">
        <w:t xml:space="preserve">. </w:t>
      </w:r>
      <w:r w:rsidR="0039289F">
        <w:rPr>
          <w:rFonts w:hint="eastAsia"/>
        </w:rPr>
        <w:t>I</w:t>
      </w:r>
      <w:r w:rsidR="0039289F">
        <w:t xml:space="preserve">n TR 36.839, specific parameters given for A3-offset are -1 dB, 0 dB, 1 dB, 2 dB, and 3 </w:t>
      </w:r>
      <w:proofErr w:type="spellStart"/>
      <w:r w:rsidR="0039289F">
        <w:t>dB.</w:t>
      </w:r>
      <w:proofErr w:type="spellEnd"/>
      <w:r w:rsidR="0039289F">
        <w:t xml:space="preserve"> </w:t>
      </w:r>
      <w:r w:rsidR="00ED06B8">
        <w:t>M</w:t>
      </w:r>
      <w:r w:rsidR="0039289F">
        <w:t>ost companies seem to agree that 2 dB is a good choice. TTT is recommended to be 40ms, 80ms, 160ms, and 480ms in the TR. To make the HO easier to happen, a small TTT is better.</w:t>
      </w:r>
      <w:r w:rsidR="00777BFF">
        <w:t xml:space="preserve"> Therefore, we can use </w:t>
      </w:r>
      <w:r w:rsidR="000A052A">
        <w:t>8</w:t>
      </w:r>
      <w:r w:rsidR="00777BFF">
        <w:t>0ms</w:t>
      </w:r>
      <w:r w:rsidR="000A052A">
        <w:t xml:space="preserve"> (as </w:t>
      </w:r>
      <w:r w:rsidR="00AF5129">
        <w:t>FR2</w:t>
      </w:r>
      <w:r w:rsidR="000A052A">
        <w:t xml:space="preserve"> sampling period of sliding filtering is 80ms)</w:t>
      </w:r>
      <w:r w:rsidR="00777BFF">
        <w:t xml:space="preserve">. </w:t>
      </w:r>
      <w:r w:rsidR="009343E3" w:rsidRPr="009343E3">
        <w:t>In TR 36.839, handover preparation time</w:t>
      </w:r>
      <w:r w:rsidR="000A052A">
        <w:t xml:space="preserve"> (50ms)</w:t>
      </w:r>
      <w:r w:rsidR="009343E3" w:rsidRPr="009343E3">
        <w:t xml:space="preserve"> and handover execution time</w:t>
      </w:r>
      <w:r w:rsidR="000A052A">
        <w:t xml:space="preserve"> (40ms)</w:t>
      </w:r>
      <w:r w:rsidR="009343E3" w:rsidRPr="009343E3">
        <w:t xml:space="preserve"> are discussed separately. In measurement event prediction, that is not necessary and we can combine them into one parameter (i.e., </w:t>
      </w:r>
      <w:r w:rsidR="000A052A">
        <w:t xml:space="preserve">handover preparation and execution time, </w:t>
      </w:r>
      <w:r w:rsidR="009343E3" w:rsidRPr="009343E3">
        <w:t>HPET)</w:t>
      </w:r>
      <w:r w:rsidR="000A052A">
        <w:t>. Give</w:t>
      </w:r>
      <w:r w:rsidR="00ED06B8">
        <w:t>n</w:t>
      </w:r>
      <w:r w:rsidR="000A052A">
        <w:t xml:space="preserve"> that the sample period for FR2 is redefined as 80ms for sliding filtering, HPET is better to be an integer multiple 80ms. Therefor</w:t>
      </w:r>
      <w:r w:rsidR="00612636">
        <w:t>e</w:t>
      </w:r>
      <w:r w:rsidR="000A052A">
        <w:t>, we can simply use 80ms for HPET. The recommend value for each parameter are listed in Table 2.4-1.</w:t>
      </w:r>
    </w:p>
    <w:p w14:paraId="4CF7DE81" w14:textId="79DF0737" w:rsidR="00AD5D8F" w:rsidRDefault="00AD5D8F" w:rsidP="002C5F40"/>
    <w:tbl>
      <w:tblPr>
        <w:tblStyle w:val="ae"/>
        <w:tblW w:w="0" w:type="auto"/>
        <w:jc w:val="center"/>
        <w:tblLook w:val="04A0" w:firstRow="1" w:lastRow="0" w:firstColumn="1" w:lastColumn="0" w:noHBand="0" w:noVBand="1"/>
      </w:tblPr>
      <w:tblGrid>
        <w:gridCol w:w="1701"/>
        <w:gridCol w:w="3402"/>
      </w:tblGrid>
      <w:tr w:rsidR="002C5F40" w14:paraId="0E1B6D06" w14:textId="77777777" w:rsidTr="00A772E3">
        <w:trPr>
          <w:jc w:val="center"/>
        </w:trPr>
        <w:tc>
          <w:tcPr>
            <w:tcW w:w="1701" w:type="dxa"/>
          </w:tcPr>
          <w:p w14:paraId="11F14623" w14:textId="3D858472" w:rsidR="002C5F40" w:rsidRDefault="002C5F40" w:rsidP="00A772E3">
            <w:pPr>
              <w:jc w:val="center"/>
            </w:pPr>
            <w:r>
              <w:t>Parameters</w:t>
            </w:r>
          </w:p>
        </w:tc>
        <w:tc>
          <w:tcPr>
            <w:tcW w:w="3402" w:type="dxa"/>
          </w:tcPr>
          <w:p w14:paraId="701C70AC" w14:textId="41FF54F0" w:rsidR="002C5F40" w:rsidRDefault="002C5F40" w:rsidP="00A772E3">
            <w:pPr>
              <w:jc w:val="center"/>
            </w:pPr>
            <w:r>
              <w:rPr>
                <w:rFonts w:hint="eastAsia"/>
              </w:rPr>
              <w:t>v</w:t>
            </w:r>
            <w:r>
              <w:t>alues</w:t>
            </w:r>
          </w:p>
        </w:tc>
      </w:tr>
      <w:tr w:rsidR="002C5F40" w14:paraId="579876A9" w14:textId="77777777" w:rsidTr="00A772E3">
        <w:trPr>
          <w:jc w:val="center"/>
        </w:trPr>
        <w:tc>
          <w:tcPr>
            <w:tcW w:w="1701" w:type="dxa"/>
          </w:tcPr>
          <w:p w14:paraId="4D324071" w14:textId="39B6280A" w:rsidR="002C5F40" w:rsidRDefault="002C5F40" w:rsidP="00A772E3">
            <w:pPr>
              <w:jc w:val="center"/>
            </w:pPr>
            <w:r>
              <w:rPr>
                <w:rFonts w:hint="eastAsia"/>
              </w:rPr>
              <w:t>A</w:t>
            </w:r>
            <w:r>
              <w:t>3 event offset</w:t>
            </w:r>
          </w:p>
        </w:tc>
        <w:tc>
          <w:tcPr>
            <w:tcW w:w="3402" w:type="dxa"/>
          </w:tcPr>
          <w:p w14:paraId="1BDF10E9" w14:textId="7E89787D" w:rsidR="002C5F40" w:rsidRDefault="002C5F40" w:rsidP="00A772E3">
            <w:pPr>
              <w:jc w:val="center"/>
            </w:pPr>
            <w:r>
              <w:rPr>
                <w:rFonts w:hint="eastAsia"/>
              </w:rPr>
              <w:t>2</w:t>
            </w:r>
            <w:r>
              <w:t xml:space="preserve"> </w:t>
            </w:r>
            <w:proofErr w:type="spellStart"/>
            <w:r>
              <w:t>db</w:t>
            </w:r>
            <w:proofErr w:type="spellEnd"/>
            <w:r w:rsidR="000A052A">
              <w:t xml:space="preserve"> (baseline), 0dB</w:t>
            </w:r>
          </w:p>
        </w:tc>
      </w:tr>
      <w:tr w:rsidR="002C5F40" w14:paraId="51B85152" w14:textId="77777777" w:rsidTr="00A772E3">
        <w:trPr>
          <w:jc w:val="center"/>
        </w:trPr>
        <w:tc>
          <w:tcPr>
            <w:tcW w:w="1701" w:type="dxa"/>
          </w:tcPr>
          <w:p w14:paraId="0F0D1E32" w14:textId="3ADCA32D" w:rsidR="002C5F40" w:rsidRDefault="002C5F40" w:rsidP="00A772E3">
            <w:pPr>
              <w:jc w:val="center"/>
            </w:pPr>
            <w:r>
              <w:rPr>
                <w:rFonts w:hint="eastAsia"/>
              </w:rPr>
              <w:t>T</w:t>
            </w:r>
            <w:r>
              <w:t>TT</w:t>
            </w:r>
          </w:p>
        </w:tc>
        <w:tc>
          <w:tcPr>
            <w:tcW w:w="3402" w:type="dxa"/>
          </w:tcPr>
          <w:p w14:paraId="054C0DC1" w14:textId="1E8D2C41" w:rsidR="002C5F40" w:rsidRDefault="000A052A" w:rsidP="00A772E3">
            <w:pPr>
              <w:jc w:val="center"/>
            </w:pPr>
            <w:r>
              <w:t xml:space="preserve">80ms (baseline), 160ms, </w:t>
            </w:r>
            <w:r w:rsidR="00513611">
              <w:t xml:space="preserve">320ms, </w:t>
            </w:r>
            <w:r w:rsidR="002C5F40">
              <w:rPr>
                <w:rFonts w:hint="eastAsia"/>
              </w:rPr>
              <w:t>4</w:t>
            </w:r>
            <w:r w:rsidR="002C5F40">
              <w:t>80ms</w:t>
            </w:r>
          </w:p>
        </w:tc>
      </w:tr>
      <w:tr w:rsidR="002C5F40" w14:paraId="4C878AE1" w14:textId="77777777" w:rsidTr="00A772E3">
        <w:trPr>
          <w:jc w:val="center"/>
        </w:trPr>
        <w:tc>
          <w:tcPr>
            <w:tcW w:w="1701" w:type="dxa"/>
          </w:tcPr>
          <w:p w14:paraId="27149713" w14:textId="628878C2" w:rsidR="002C5F40" w:rsidRDefault="00A772E3" w:rsidP="00A772E3">
            <w:pPr>
              <w:jc w:val="center"/>
            </w:pPr>
            <w:r>
              <w:rPr>
                <w:rFonts w:hint="eastAsia"/>
              </w:rPr>
              <w:t>P</w:t>
            </w:r>
            <w:r>
              <w:t>reparation</w:t>
            </w:r>
            <w:r w:rsidR="00FD6BA1">
              <w:t xml:space="preserve"> and execution</w:t>
            </w:r>
            <w:r>
              <w:t xml:space="preserve"> time</w:t>
            </w:r>
          </w:p>
        </w:tc>
        <w:tc>
          <w:tcPr>
            <w:tcW w:w="3402" w:type="dxa"/>
          </w:tcPr>
          <w:p w14:paraId="5BF47709" w14:textId="7C24C91B" w:rsidR="002C5F40" w:rsidRDefault="00FD6BA1" w:rsidP="00A772E3">
            <w:pPr>
              <w:jc w:val="center"/>
            </w:pPr>
            <w:r>
              <w:t>80ms</w:t>
            </w:r>
          </w:p>
        </w:tc>
      </w:tr>
    </w:tbl>
    <w:p w14:paraId="122D64AC" w14:textId="1D85D3D7" w:rsidR="002C5F40" w:rsidRDefault="00A772E3" w:rsidP="008F3DAD">
      <w:pPr>
        <w:spacing w:beforeLines="50" w:before="120"/>
        <w:jc w:val="center"/>
      </w:pPr>
      <w:r>
        <w:t>Table 2.4-1</w:t>
      </w:r>
    </w:p>
    <w:p w14:paraId="1E0A7EC3" w14:textId="46380CF1" w:rsidR="006D0690" w:rsidRPr="006F31A5" w:rsidRDefault="00A772E3" w:rsidP="00ED429F">
      <w:pPr>
        <w:rPr>
          <w:b/>
          <w:bCs/>
        </w:rPr>
      </w:pPr>
      <w:r w:rsidRPr="006F31A5">
        <w:rPr>
          <w:b/>
          <w:bCs/>
        </w:rPr>
        <w:t xml:space="preserve">Proposal </w:t>
      </w:r>
      <w:r w:rsidR="00AF5129">
        <w:rPr>
          <w:b/>
          <w:bCs/>
        </w:rPr>
        <w:t>13</w:t>
      </w:r>
      <w:r w:rsidR="008F3DAD">
        <w:rPr>
          <w:b/>
          <w:bCs/>
        </w:rPr>
        <w:t xml:space="preserve">: </w:t>
      </w:r>
      <w:r w:rsidR="006F31A5" w:rsidRPr="006F31A5">
        <w:rPr>
          <w:b/>
          <w:bCs/>
        </w:rPr>
        <w:t>To agree on HO parameters in table 2.4-1</w:t>
      </w:r>
      <w:r w:rsidR="00B461CE">
        <w:rPr>
          <w:b/>
          <w:bCs/>
        </w:rPr>
        <w:t xml:space="preserve"> as simulation parameters</w:t>
      </w:r>
      <w:r w:rsidR="00ED06B8">
        <w:rPr>
          <w:b/>
          <w:bCs/>
        </w:rPr>
        <w:t xml:space="preserve"> for measurement event prediction</w:t>
      </w:r>
    </w:p>
    <w:p w14:paraId="29F98C4C" w14:textId="4C2A7778" w:rsidR="00D40785" w:rsidRDefault="00D40785" w:rsidP="00D40785">
      <w:pPr>
        <w:pStyle w:val="1"/>
      </w:pPr>
      <w:r>
        <w:t>Conclusion</w:t>
      </w:r>
    </w:p>
    <w:p w14:paraId="701F422F" w14:textId="77777777" w:rsidR="00782589" w:rsidRPr="00A21445" w:rsidRDefault="00782589" w:rsidP="00782589">
      <w:pPr>
        <w:rPr>
          <w:b/>
          <w:bCs/>
        </w:rPr>
      </w:pPr>
      <w:r w:rsidRPr="00A21445">
        <w:rPr>
          <w:b/>
          <w:bCs/>
        </w:rPr>
        <w:t xml:space="preserve">Proposal 1: RAN2 focus on evaluation of indirect measurement event prediction </w:t>
      </w:r>
    </w:p>
    <w:p w14:paraId="43DEF6C8" w14:textId="77777777" w:rsidR="00782589" w:rsidRDefault="00782589" w:rsidP="00782589">
      <w:pPr>
        <w:rPr>
          <w:b/>
          <w:bCs/>
        </w:rPr>
      </w:pPr>
      <w:r>
        <w:rPr>
          <w:rFonts w:hint="eastAsia"/>
          <w:b/>
          <w:bCs/>
        </w:rPr>
        <w:t>P</w:t>
      </w:r>
      <w:r>
        <w:rPr>
          <w:b/>
          <w:bCs/>
        </w:rPr>
        <w:t xml:space="preserve">roposal </w:t>
      </w:r>
      <w:r>
        <w:rPr>
          <w:b/>
          <w:bCs/>
        </w:rPr>
        <w:t>2</w:t>
      </w:r>
      <w:r>
        <w:rPr>
          <w:b/>
          <w:bCs/>
        </w:rPr>
        <w:t>: The output of the post processing unit is a predicted measurement event at one time instance</w:t>
      </w:r>
    </w:p>
    <w:p w14:paraId="56590FD5" w14:textId="77777777" w:rsidR="00782589" w:rsidRDefault="00782589" w:rsidP="00782589">
      <w:pPr>
        <w:rPr>
          <w:b/>
          <w:bCs/>
        </w:rPr>
      </w:pPr>
      <w:r w:rsidRPr="00F01D17">
        <w:rPr>
          <w:rFonts w:hint="eastAsia"/>
          <w:b/>
          <w:bCs/>
        </w:rPr>
        <w:t>P</w:t>
      </w:r>
      <w:r w:rsidRPr="00F01D17">
        <w:rPr>
          <w:b/>
          <w:bCs/>
        </w:rPr>
        <w:t xml:space="preserve">roposal </w:t>
      </w:r>
      <w:r>
        <w:rPr>
          <w:b/>
          <w:bCs/>
        </w:rPr>
        <w:t>3</w:t>
      </w:r>
      <w:r w:rsidRPr="00F01D17">
        <w:rPr>
          <w:b/>
          <w:bCs/>
        </w:rPr>
        <w:t>: Model of RRM measurement prediction for intra-frequency temporal domain case A is reused for RRM measurement event prediction</w:t>
      </w:r>
    </w:p>
    <w:p w14:paraId="31C14F5F" w14:textId="77777777" w:rsidR="00782589" w:rsidRPr="00F01D17" w:rsidRDefault="00782589" w:rsidP="00782589">
      <w:pPr>
        <w:rPr>
          <w:b/>
          <w:bCs/>
        </w:rPr>
      </w:pPr>
      <w:r>
        <w:rPr>
          <w:rFonts w:hint="eastAsia"/>
          <w:b/>
          <w:bCs/>
        </w:rPr>
        <w:t>P</w:t>
      </w:r>
      <w:r>
        <w:rPr>
          <w:b/>
          <w:bCs/>
        </w:rPr>
        <w:t xml:space="preserve">roposal 4: RAN2 </w:t>
      </w:r>
      <w:r>
        <w:rPr>
          <w:rFonts w:hint="eastAsia"/>
          <w:b/>
          <w:bCs/>
        </w:rPr>
        <w:t>focus</w:t>
      </w:r>
      <w:r>
        <w:rPr>
          <w:b/>
          <w:bCs/>
        </w:rPr>
        <w:t xml:space="preserve"> on intra-frequency neighbouring cell for measurement event prediction</w:t>
      </w:r>
    </w:p>
    <w:p w14:paraId="31D0D90F" w14:textId="77777777" w:rsidR="00782589" w:rsidRDefault="00782589" w:rsidP="00782589">
      <w:pPr>
        <w:rPr>
          <w:b/>
          <w:bCs/>
        </w:rPr>
      </w:pPr>
      <w:r w:rsidRPr="00F01D17">
        <w:rPr>
          <w:rFonts w:hint="eastAsia"/>
          <w:b/>
          <w:bCs/>
        </w:rPr>
        <w:t>P</w:t>
      </w:r>
      <w:r w:rsidRPr="00F01D17">
        <w:rPr>
          <w:b/>
          <w:bCs/>
        </w:rPr>
        <w:t xml:space="preserve">roposal </w:t>
      </w:r>
      <w:r>
        <w:rPr>
          <w:b/>
          <w:bCs/>
        </w:rPr>
        <w:t>5</w:t>
      </w:r>
      <w:r w:rsidRPr="00F01D17">
        <w:rPr>
          <w:b/>
          <w:bCs/>
        </w:rPr>
        <w:t>: Measurement event is derived based on predicted L3 RSRP results and optional actual historical L3 RSRP results from both serving cell and one neighbouring cell</w:t>
      </w:r>
    </w:p>
    <w:p w14:paraId="5FD5B16F" w14:textId="77777777" w:rsidR="00782589" w:rsidRPr="00E874F0" w:rsidRDefault="00782589" w:rsidP="00782589">
      <w:pPr>
        <w:rPr>
          <w:b/>
          <w:bCs/>
        </w:rPr>
      </w:pPr>
      <w:r w:rsidRPr="00E874F0">
        <w:rPr>
          <w:rFonts w:hint="eastAsia"/>
          <w:b/>
          <w:bCs/>
        </w:rPr>
        <w:t>P</w:t>
      </w:r>
      <w:r w:rsidRPr="00E874F0">
        <w:rPr>
          <w:b/>
          <w:bCs/>
        </w:rPr>
        <w:t xml:space="preserve">roposal </w:t>
      </w:r>
      <w:r>
        <w:rPr>
          <w:b/>
          <w:bCs/>
        </w:rPr>
        <w:t>6</w:t>
      </w:r>
      <w:r w:rsidRPr="00E874F0">
        <w:rPr>
          <w:b/>
          <w:bCs/>
        </w:rPr>
        <w:t xml:space="preserve">: How to predict measurement event for more than one neighbouring </w:t>
      </w:r>
      <w:proofErr w:type="gramStart"/>
      <w:r w:rsidRPr="00E874F0">
        <w:rPr>
          <w:b/>
          <w:bCs/>
        </w:rPr>
        <w:t>cell</w:t>
      </w:r>
      <w:r>
        <w:rPr>
          <w:b/>
          <w:bCs/>
        </w:rPr>
        <w:t>s</w:t>
      </w:r>
      <w:proofErr w:type="gramEnd"/>
      <w:r w:rsidRPr="00E874F0">
        <w:rPr>
          <w:b/>
          <w:bCs/>
        </w:rPr>
        <w:t xml:space="preserve"> could be company’s implementation.</w:t>
      </w:r>
    </w:p>
    <w:p w14:paraId="6A82F570" w14:textId="77777777" w:rsidR="00782589" w:rsidRPr="009213D5" w:rsidRDefault="00782589" w:rsidP="00782589">
      <w:pPr>
        <w:rPr>
          <w:b/>
          <w:bCs/>
        </w:rPr>
      </w:pPr>
      <w:r w:rsidRPr="00721BF6">
        <w:rPr>
          <w:rFonts w:hint="eastAsia"/>
          <w:b/>
          <w:bCs/>
        </w:rPr>
        <w:t>P</w:t>
      </w:r>
      <w:r w:rsidRPr="00721BF6">
        <w:rPr>
          <w:b/>
          <w:bCs/>
        </w:rPr>
        <w:t xml:space="preserve">roposal </w:t>
      </w:r>
      <w:r>
        <w:rPr>
          <w:b/>
          <w:bCs/>
        </w:rPr>
        <w:t>7</w:t>
      </w:r>
      <w:r w:rsidRPr="00721BF6">
        <w:rPr>
          <w:b/>
          <w:bCs/>
        </w:rPr>
        <w:t>: A hypothetical HO procedure based on measurement event A3 is running to help identify serving cell</w:t>
      </w:r>
      <w:r>
        <w:rPr>
          <w:b/>
          <w:bCs/>
        </w:rPr>
        <w:t xml:space="preserve"> during simulation</w:t>
      </w:r>
    </w:p>
    <w:p w14:paraId="62BF6B4A" w14:textId="77777777" w:rsidR="00782589" w:rsidRPr="003A6C96" w:rsidRDefault="00782589" w:rsidP="00782589">
      <w:pPr>
        <w:spacing w:before="240"/>
        <w:rPr>
          <w:b/>
          <w:bCs/>
        </w:rPr>
      </w:pPr>
      <w:r w:rsidRPr="003A6C96">
        <w:rPr>
          <w:b/>
          <w:bCs/>
        </w:rPr>
        <w:t xml:space="preserve">Proposal </w:t>
      </w:r>
      <w:r>
        <w:rPr>
          <w:b/>
          <w:bCs/>
        </w:rPr>
        <w:t>8</w:t>
      </w:r>
      <w:r w:rsidRPr="003A6C96">
        <w:rPr>
          <w:b/>
          <w:bCs/>
        </w:rPr>
        <w:t>: Measurement event prediction take F1 score as metric</w:t>
      </w:r>
    </w:p>
    <w:p w14:paraId="6483D291" w14:textId="77777777" w:rsidR="00782589" w:rsidRPr="003A6C96" w:rsidRDefault="00782589" w:rsidP="00782589">
      <w:pPr>
        <w:spacing w:before="240"/>
        <w:rPr>
          <w:b/>
          <w:bCs/>
        </w:rPr>
      </w:pPr>
      <w:r w:rsidRPr="003A6C96">
        <w:rPr>
          <w:rFonts w:hint="eastAsia"/>
          <w:b/>
          <w:bCs/>
        </w:rPr>
        <w:t>P</w:t>
      </w:r>
      <w:r w:rsidRPr="003A6C96">
        <w:rPr>
          <w:b/>
          <w:bCs/>
        </w:rPr>
        <w:t xml:space="preserve">roposal </w:t>
      </w:r>
      <w:r>
        <w:rPr>
          <w:b/>
          <w:bCs/>
        </w:rPr>
        <w:t>9</w:t>
      </w:r>
      <w:r w:rsidRPr="003A6C96">
        <w:rPr>
          <w:b/>
          <w:bCs/>
        </w:rPr>
        <w:t>: To calculate F1 score, the related counter n1(</w:t>
      </w:r>
      <w:proofErr w:type="gramStart"/>
      <w:r w:rsidRPr="003A6C96">
        <w:rPr>
          <w:b/>
          <w:bCs/>
        </w:rPr>
        <w:t>i.e.</w:t>
      </w:r>
      <w:proofErr w:type="gramEnd"/>
      <w:r w:rsidRPr="003A6C96">
        <w:rPr>
          <w:b/>
          <w:bCs/>
        </w:rPr>
        <w:t xml:space="preserve"> </w:t>
      </w:r>
      <w:r>
        <w:rPr>
          <w:b/>
          <w:bCs/>
        </w:rPr>
        <w:t>false</w:t>
      </w:r>
      <w:r w:rsidRPr="003A6C96">
        <w:rPr>
          <w:b/>
          <w:bCs/>
        </w:rPr>
        <w:t xml:space="preserve"> measurement event detection), n2(i.e. </w:t>
      </w:r>
      <w:r>
        <w:rPr>
          <w:b/>
          <w:bCs/>
        </w:rPr>
        <w:t>missed</w:t>
      </w:r>
      <w:r w:rsidRPr="003A6C96">
        <w:rPr>
          <w:b/>
          <w:bCs/>
        </w:rPr>
        <w:t xml:space="preserve"> measurement event prediction) and n3 (i.e. true measurement event prediction) should be defined as following:</w:t>
      </w:r>
    </w:p>
    <w:p w14:paraId="3031F8F7" w14:textId="77777777" w:rsidR="00782589" w:rsidRPr="003A6C96" w:rsidRDefault="00782589" w:rsidP="00782589">
      <w:pPr>
        <w:pStyle w:val="ac"/>
        <w:numPr>
          <w:ilvl w:val="0"/>
          <w:numId w:val="29"/>
        </w:numPr>
        <w:spacing w:before="240"/>
        <w:ind w:firstLineChars="0"/>
        <w:rPr>
          <w:b/>
          <w:bCs/>
        </w:rPr>
      </w:pPr>
      <w:r w:rsidRPr="003A6C96">
        <w:rPr>
          <w:b/>
          <w:bCs/>
        </w:rPr>
        <w:t xml:space="preserve">Counter n1: the counter increased by one when no real measurement event occurs </w:t>
      </w:r>
      <w:r>
        <w:rPr>
          <w:b/>
          <w:bCs/>
        </w:rPr>
        <w:t xml:space="preserve">within a predefined gap </w:t>
      </w:r>
      <w:r w:rsidRPr="003A6C96">
        <w:rPr>
          <w:b/>
          <w:bCs/>
        </w:rPr>
        <w:t>around a predicted measurement event</w:t>
      </w:r>
    </w:p>
    <w:p w14:paraId="0828F1FA" w14:textId="77777777" w:rsidR="00782589" w:rsidRPr="003A6C96" w:rsidRDefault="00782589" w:rsidP="00782589">
      <w:pPr>
        <w:pStyle w:val="ac"/>
        <w:numPr>
          <w:ilvl w:val="0"/>
          <w:numId w:val="29"/>
        </w:numPr>
        <w:spacing w:before="240"/>
        <w:ind w:firstLineChars="0"/>
        <w:rPr>
          <w:b/>
          <w:bCs/>
        </w:rPr>
      </w:pPr>
      <w:r w:rsidRPr="003A6C96">
        <w:rPr>
          <w:b/>
          <w:bCs/>
        </w:rPr>
        <w:t xml:space="preserve">Counter n2: the counter increased by one when no measurement event is predicted </w:t>
      </w:r>
      <w:r>
        <w:rPr>
          <w:b/>
          <w:bCs/>
        </w:rPr>
        <w:t>within a predefined gap</w:t>
      </w:r>
      <w:r w:rsidRPr="003A6C96">
        <w:rPr>
          <w:b/>
          <w:bCs/>
        </w:rPr>
        <w:t xml:space="preserve"> around a real measurement event</w:t>
      </w:r>
    </w:p>
    <w:p w14:paraId="25D7B9EC" w14:textId="77777777" w:rsidR="00782589" w:rsidRPr="003A6C96" w:rsidRDefault="00782589" w:rsidP="00782589">
      <w:pPr>
        <w:pStyle w:val="ac"/>
        <w:numPr>
          <w:ilvl w:val="0"/>
          <w:numId w:val="29"/>
        </w:numPr>
        <w:spacing w:before="240"/>
        <w:ind w:firstLineChars="0"/>
        <w:rPr>
          <w:b/>
          <w:bCs/>
        </w:rPr>
      </w:pPr>
      <w:r w:rsidRPr="003A6C96">
        <w:rPr>
          <w:b/>
          <w:bCs/>
        </w:rPr>
        <w:lastRenderedPageBreak/>
        <w:t xml:space="preserve">Counter n3: the counter increased by one when a real measurement event occurs </w:t>
      </w:r>
      <w:r>
        <w:rPr>
          <w:b/>
          <w:bCs/>
        </w:rPr>
        <w:t>within a predefined gap</w:t>
      </w:r>
      <w:r w:rsidRPr="003A6C96">
        <w:rPr>
          <w:b/>
          <w:bCs/>
        </w:rPr>
        <w:t xml:space="preserve"> around a predicted measurement event </w:t>
      </w:r>
    </w:p>
    <w:p w14:paraId="1FDB0DB9" w14:textId="77777777" w:rsidR="00782589" w:rsidRPr="00782589" w:rsidRDefault="00782589" w:rsidP="00782589">
      <w:pPr>
        <w:rPr>
          <w:b/>
          <w:bCs/>
        </w:rPr>
      </w:pPr>
      <w:r w:rsidRPr="00782589">
        <w:rPr>
          <w:rFonts w:hint="eastAsia"/>
          <w:b/>
          <w:bCs/>
        </w:rPr>
        <w:t>P</w:t>
      </w:r>
      <w:r w:rsidRPr="00782589">
        <w:rPr>
          <w:b/>
          <w:bCs/>
        </w:rPr>
        <w:t>roposal 10: The Simulation assumption of RRM measurement prediction for temporal domain case A (FR2) can be reused.</w:t>
      </w:r>
    </w:p>
    <w:p w14:paraId="6998E96C" w14:textId="77777777" w:rsidR="00782589" w:rsidRDefault="00782589" w:rsidP="00782589">
      <w:r w:rsidRPr="00782589">
        <w:rPr>
          <w:b/>
          <w:bCs/>
        </w:rPr>
        <w:t>Proposal 11: The sliding filtering option is adopted as the baseline for measurement event prediction.</w:t>
      </w:r>
    </w:p>
    <w:p w14:paraId="1CD7A215" w14:textId="77777777" w:rsidR="00782589" w:rsidRPr="00ED06B8" w:rsidRDefault="00782589" w:rsidP="00782589">
      <w:pPr>
        <w:rPr>
          <w:b/>
          <w:bCs/>
        </w:rPr>
      </w:pPr>
      <w:r w:rsidRPr="00ED06B8">
        <w:rPr>
          <w:b/>
          <w:bCs/>
        </w:rPr>
        <w:t>Proposal 12: To focus on sub-case 2 for measurement event prediction</w:t>
      </w:r>
    </w:p>
    <w:p w14:paraId="143606D8" w14:textId="5F34C96F" w:rsidR="00CF33CF" w:rsidRPr="00782589" w:rsidRDefault="00782589" w:rsidP="00CF33CF">
      <w:pPr>
        <w:rPr>
          <w:rFonts w:hint="eastAsia"/>
          <w:b/>
          <w:bCs/>
        </w:rPr>
      </w:pPr>
      <w:r w:rsidRPr="006F31A5">
        <w:rPr>
          <w:b/>
          <w:bCs/>
        </w:rPr>
        <w:t xml:space="preserve">Proposal </w:t>
      </w:r>
      <w:r>
        <w:rPr>
          <w:b/>
          <w:bCs/>
        </w:rPr>
        <w:t xml:space="preserve">13: </w:t>
      </w:r>
      <w:r w:rsidRPr="006F31A5">
        <w:rPr>
          <w:b/>
          <w:bCs/>
        </w:rPr>
        <w:t>To agree on HO parameters in table 2.4-1</w:t>
      </w:r>
      <w:r>
        <w:rPr>
          <w:b/>
          <w:bCs/>
        </w:rPr>
        <w:t xml:space="preserve"> as simulation parameters for measurement event prediction</w:t>
      </w:r>
    </w:p>
    <w:p w14:paraId="2CB616F5" w14:textId="77777777" w:rsidR="008D17D0" w:rsidRDefault="008D17D0" w:rsidP="008D17D0">
      <w:pPr>
        <w:pStyle w:val="1"/>
      </w:pPr>
      <w:bookmarkStart w:id="1" w:name="_In-sequence_SDU_delivery"/>
      <w:bookmarkStart w:id="2" w:name="_Ref189809556"/>
      <w:bookmarkStart w:id="3" w:name="_Ref174151459"/>
      <w:bookmarkStart w:id="4" w:name="_Ref450865335"/>
      <w:bookmarkEnd w:id="1"/>
      <w:r>
        <w:rPr>
          <w:rFonts w:hint="eastAsia"/>
        </w:rPr>
        <w:t>Reference</w:t>
      </w:r>
      <w:bookmarkEnd w:id="2"/>
      <w:bookmarkEnd w:id="3"/>
      <w:bookmarkEnd w:id="4"/>
    </w:p>
    <w:p w14:paraId="1F9A9A77" w14:textId="7CA51CE4" w:rsidR="005B5CA7" w:rsidRDefault="00557334" w:rsidP="005B5CA7">
      <w:r>
        <w:rPr>
          <w:rFonts w:hint="eastAsia"/>
        </w:rPr>
        <w:t>[</w:t>
      </w:r>
      <w:r>
        <w:t xml:space="preserve">1] </w:t>
      </w:r>
      <w:r w:rsidRPr="00557334">
        <w:t>R2-2407977</w:t>
      </w:r>
      <w:r>
        <w:t xml:space="preserve"> </w:t>
      </w:r>
      <w:r w:rsidRPr="00557334">
        <w:t>Discussion on simulation result of RRM measurement</w:t>
      </w:r>
      <w:r>
        <w:t xml:space="preserve"> OPPO</w:t>
      </w:r>
    </w:p>
    <w:p w14:paraId="69057505" w14:textId="77777777" w:rsidR="00CF33CF" w:rsidRPr="005B5CA7" w:rsidRDefault="00CF33CF" w:rsidP="005B5CA7"/>
    <w:sectPr w:rsidR="00CF33CF" w:rsidRPr="005B5CA7">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E57F" w14:textId="77777777" w:rsidR="007A1FD9" w:rsidRDefault="007A1FD9" w:rsidP="00536369">
      <w:pPr>
        <w:spacing w:after="0"/>
      </w:pPr>
      <w:r>
        <w:separator/>
      </w:r>
    </w:p>
  </w:endnote>
  <w:endnote w:type="continuationSeparator" w:id="0">
    <w:p w14:paraId="375AD5A7" w14:textId="77777777" w:rsidR="007A1FD9" w:rsidRDefault="007A1FD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5F67" w14:textId="77777777" w:rsidR="007A1FD9" w:rsidRDefault="007A1FD9" w:rsidP="00536369">
      <w:pPr>
        <w:spacing w:after="0"/>
      </w:pPr>
      <w:r>
        <w:separator/>
      </w:r>
    </w:p>
  </w:footnote>
  <w:footnote w:type="continuationSeparator" w:id="0">
    <w:p w14:paraId="7C0B66CC" w14:textId="77777777" w:rsidR="007A1FD9" w:rsidRDefault="007A1FD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9"/>
  </w:num>
  <w:num w:numId="4">
    <w:abstractNumId w:val="13"/>
  </w:num>
  <w:num w:numId="5">
    <w:abstractNumId w:val="10"/>
  </w:num>
  <w:num w:numId="6">
    <w:abstractNumId w:val="8"/>
  </w:num>
  <w:num w:numId="7">
    <w:abstractNumId w:val="16"/>
  </w:num>
  <w:num w:numId="8">
    <w:abstractNumId w:val="0"/>
  </w:num>
  <w:num w:numId="9">
    <w:abstractNumId w:val="0"/>
  </w:num>
  <w:num w:numId="10">
    <w:abstractNumId w:val="0"/>
  </w:num>
  <w:num w:numId="11">
    <w:abstractNumId w:val="0"/>
  </w:num>
  <w:num w:numId="12">
    <w:abstractNumId w:val="10"/>
  </w:num>
  <w:num w:numId="13">
    <w:abstractNumId w:val="3"/>
  </w:num>
  <w:num w:numId="14">
    <w:abstractNumId w:val="2"/>
  </w:num>
  <w:num w:numId="15">
    <w:abstractNumId w:val="0"/>
  </w:num>
  <w:num w:numId="16">
    <w:abstractNumId w:val="11"/>
  </w:num>
  <w:num w:numId="17">
    <w:abstractNumId w:val="14"/>
  </w:num>
  <w:num w:numId="18">
    <w:abstractNumId w:val="4"/>
  </w:num>
  <w:num w:numId="19">
    <w:abstractNumId w:val="17"/>
  </w:num>
  <w:num w:numId="20">
    <w:abstractNumId w:val="19"/>
  </w:num>
  <w:num w:numId="21">
    <w:abstractNumId w:val="1"/>
  </w:num>
  <w:num w:numId="22">
    <w:abstractNumId w:val="12"/>
  </w:num>
  <w:num w:numId="23">
    <w:abstractNumId w:val="6"/>
  </w:num>
  <w:num w:numId="24">
    <w:abstractNumId w:val="0"/>
  </w:num>
  <w:num w:numId="25">
    <w:abstractNumId w:val="0"/>
  </w:num>
  <w:num w:numId="26">
    <w:abstractNumId w:val="0"/>
  </w:num>
  <w:num w:numId="27">
    <w:abstractNumId w:val="0"/>
  </w:num>
  <w:num w:numId="28">
    <w:abstractNumId w:val="18"/>
  </w:num>
  <w:num w:numId="29">
    <w:abstractNumId w:val="7"/>
  </w:num>
  <w:num w:numId="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4F85"/>
    <w:rsid w:val="000062D9"/>
    <w:rsid w:val="000067C2"/>
    <w:rsid w:val="00007E00"/>
    <w:rsid w:val="00010E48"/>
    <w:rsid w:val="00012FBC"/>
    <w:rsid w:val="0001385B"/>
    <w:rsid w:val="00015EA8"/>
    <w:rsid w:val="000219ED"/>
    <w:rsid w:val="000231F4"/>
    <w:rsid w:val="000232D7"/>
    <w:rsid w:val="00027A17"/>
    <w:rsid w:val="00027D7D"/>
    <w:rsid w:val="00032B06"/>
    <w:rsid w:val="00032C70"/>
    <w:rsid w:val="00034A58"/>
    <w:rsid w:val="00034C73"/>
    <w:rsid w:val="000411D5"/>
    <w:rsid w:val="0004165B"/>
    <w:rsid w:val="00043A56"/>
    <w:rsid w:val="0004654C"/>
    <w:rsid w:val="00047FCB"/>
    <w:rsid w:val="00050304"/>
    <w:rsid w:val="00055F2B"/>
    <w:rsid w:val="00055F63"/>
    <w:rsid w:val="0005623C"/>
    <w:rsid w:val="00056758"/>
    <w:rsid w:val="00064002"/>
    <w:rsid w:val="00064E85"/>
    <w:rsid w:val="000707CE"/>
    <w:rsid w:val="00070A21"/>
    <w:rsid w:val="00073191"/>
    <w:rsid w:val="00074E88"/>
    <w:rsid w:val="00075822"/>
    <w:rsid w:val="000765E8"/>
    <w:rsid w:val="0008018C"/>
    <w:rsid w:val="00080326"/>
    <w:rsid w:val="000808F0"/>
    <w:rsid w:val="00081772"/>
    <w:rsid w:val="000831A2"/>
    <w:rsid w:val="0008443B"/>
    <w:rsid w:val="000911BD"/>
    <w:rsid w:val="000913DC"/>
    <w:rsid w:val="00095787"/>
    <w:rsid w:val="00096D73"/>
    <w:rsid w:val="000A052A"/>
    <w:rsid w:val="000A064F"/>
    <w:rsid w:val="000B361C"/>
    <w:rsid w:val="000B5C7C"/>
    <w:rsid w:val="000C07C2"/>
    <w:rsid w:val="000C30EA"/>
    <w:rsid w:val="000C47DD"/>
    <w:rsid w:val="000C4CE6"/>
    <w:rsid w:val="000C5A65"/>
    <w:rsid w:val="000C7B05"/>
    <w:rsid w:val="000D1519"/>
    <w:rsid w:val="000D19CD"/>
    <w:rsid w:val="000D465A"/>
    <w:rsid w:val="000D5291"/>
    <w:rsid w:val="000D5767"/>
    <w:rsid w:val="000D5F82"/>
    <w:rsid w:val="000E0F50"/>
    <w:rsid w:val="000E4A2B"/>
    <w:rsid w:val="000E4F1C"/>
    <w:rsid w:val="000E596E"/>
    <w:rsid w:val="000E5FE7"/>
    <w:rsid w:val="000F219D"/>
    <w:rsid w:val="000F315E"/>
    <w:rsid w:val="000F6252"/>
    <w:rsid w:val="00100644"/>
    <w:rsid w:val="00100C09"/>
    <w:rsid w:val="0010233C"/>
    <w:rsid w:val="00104494"/>
    <w:rsid w:val="00104567"/>
    <w:rsid w:val="001049F3"/>
    <w:rsid w:val="00105717"/>
    <w:rsid w:val="0011117C"/>
    <w:rsid w:val="00113346"/>
    <w:rsid w:val="001169EB"/>
    <w:rsid w:val="00121393"/>
    <w:rsid w:val="00121F5E"/>
    <w:rsid w:val="001228B8"/>
    <w:rsid w:val="001275FF"/>
    <w:rsid w:val="00127DEE"/>
    <w:rsid w:val="00130A47"/>
    <w:rsid w:val="00131516"/>
    <w:rsid w:val="00135ED9"/>
    <w:rsid w:val="00135F20"/>
    <w:rsid w:val="001360DF"/>
    <w:rsid w:val="00140AC2"/>
    <w:rsid w:val="00142A37"/>
    <w:rsid w:val="001438BD"/>
    <w:rsid w:val="00145580"/>
    <w:rsid w:val="00145697"/>
    <w:rsid w:val="00146EB1"/>
    <w:rsid w:val="0014753A"/>
    <w:rsid w:val="00147E13"/>
    <w:rsid w:val="00150CF2"/>
    <w:rsid w:val="001510B9"/>
    <w:rsid w:val="0015445B"/>
    <w:rsid w:val="0015677A"/>
    <w:rsid w:val="00156D92"/>
    <w:rsid w:val="00157936"/>
    <w:rsid w:val="00157D29"/>
    <w:rsid w:val="001610D9"/>
    <w:rsid w:val="00164DD3"/>
    <w:rsid w:val="001662DD"/>
    <w:rsid w:val="00166FBD"/>
    <w:rsid w:val="001714CE"/>
    <w:rsid w:val="00171D49"/>
    <w:rsid w:val="001720C4"/>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B57"/>
    <w:rsid w:val="001C1E47"/>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1C5"/>
    <w:rsid w:val="0020115F"/>
    <w:rsid w:val="00201570"/>
    <w:rsid w:val="00201A66"/>
    <w:rsid w:val="0020354E"/>
    <w:rsid w:val="00204C4E"/>
    <w:rsid w:val="002061CC"/>
    <w:rsid w:val="00207241"/>
    <w:rsid w:val="002072BE"/>
    <w:rsid w:val="002108AF"/>
    <w:rsid w:val="00210CD6"/>
    <w:rsid w:val="00212875"/>
    <w:rsid w:val="0021449E"/>
    <w:rsid w:val="00215326"/>
    <w:rsid w:val="00216B38"/>
    <w:rsid w:val="00216F0A"/>
    <w:rsid w:val="00217623"/>
    <w:rsid w:val="00223B76"/>
    <w:rsid w:val="00223DC6"/>
    <w:rsid w:val="00224997"/>
    <w:rsid w:val="0022557B"/>
    <w:rsid w:val="00226642"/>
    <w:rsid w:val="00226DED"/>
    <w:rsid w:val="00227822"/>
    <w:rsid w:val="0023267A"/>
    <w:rsid w:val="00232E0E"/>
    <w:rsid w:val="00233A56"/>
    <w:rsid w:val="0023485B"/>
    <w:rsid w:val="00237EAA"/>
    <w:rsid w:val="00242452"/>
    <w:rsid w:val="002447AF"/>
    <w:rsid w:val="00246453"/>
    <w:rsid w:val="002642B3"/>
    <w:rsid w:val="00264D73"/>
    <w:rsid w:val="002661D0"/>
    <w:rsid w:val="002662CF"/>
    <w:rsid w:val="00270069"/>
    <w:rsid w:val="0027009A"/>
    <w:rsid w:val="00275F1C"/>
    <w:rsid w:val="00276379"/>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30FD"/>
    <w:rsid w:val="002A4426"/>
    <w:rsid w:val="002A60D4"/>
    <w:rsid w:val="002B21A5"/>
    <w:rsid w:val="002B29FF"/>
    <w:rsid w:val="002B2FAE"/>
    <w:rsid w:val="002B3A81"/>
    <w:rsid w:val="002B48D5"/>
    <w:rsid w:val="002B705F"/>
    <w:rsid w:val="002B73FA"/>
    <w:rsid w:val="002C17DF"/>
    <w:rsid w:val="002C327A"/>
    <w:rsid w:val="002C5F40"/>
    <w:rsid w:val="002C6A21"/>
    <w:rsid w:val="002D1BBF"/>
    <w:rsid w:val="002D35D9"/>
    <w:rsid w:val="002D3DBB"/>
    <w:rsid w:val="002D430A"/>
    <w:rsid w:val="002D5158"/>
    <w:rsid w:val="002E09E6"/>
    <w:rsid w:val="002E2528"/>
    <w:rsid w:val="002E3200"/>
    <w:rsid w:val="002E5B55"/>
    <w:rsid w:val="002E7CF8"/>
    <w:rsid w:val="002F2685"/>
    <w:rsid w:val="002F3EEE"/>
    <w:rsid w:val="002F64DA"/>
    <w:rsid w:val="002F728A"/>
    <w:rsid w:val="002F7A15"/>
    <w:rsid w:val="003044D4"/>
    <w:rsid w:val="00305085"/>
    <w:rsid w:val="00305535"/>
    <w:rsid w:val="0030724E"/>
    <w:rsid w:val="003102C5"/>
    <w:rsid w:val="00310F32"/>
    <w:rsid w:val="00311D66"/>
    <w:rsid w:val="00311FBF"/>
    <w:rsid w:val="003126EE"/>
    <w:rsid w:val="00312D40"/>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11B8"/>
    <w:rsid w:val="00332322"/>
    <w:rsid w:val="00336047"/>
    <w:rsid w:val="0034060F"/>
    <w:rsid w:val="003410A8"/>
    <w:rsid w:val="00343D48"/>
    <w:rsid w:val="00343EBB"/>
    <w:rsid w:val="00345130"/>
    <w:rsid w:val="00347753"/>
    <w:rsid w:val="00353EF1"/>
    <w:rsid w:val="00354956"/>
    <w:rsid w:val="00356B5B"/>
    <w:rsid w:val="00360467"/>
    <w:rsid w:val="00360626"/>
    <w:rsid w:val="0036136C"/>
    <w:rsid w:val="00361911"/>
    <w:rsid w:val="00361E01"/>
    <w:rsid w:val="0036282A"/>
    <w:rsid w:val="00363B67"/>
    <w:rsid w:val="00365062"/>
    <w:rsid w:val="00365EAB"/>
    <w:rsid w:val="0037328E"/>
    <w:rsid w:val="0037351E"/>
    <w:rsid w:val="00373586"/>
    <w:rsid w:val="00373F98"/>
    <w:rsid w:val="00374CD8"/>
    <w:rsid w:val="00375B99"/>
    <w:rsid w:val="003761FB"/>
    <w:rsid w:val="00377FB0"/>
    <w:rsid w:val="0038096F"/>
    <w:rsid w:val="0038352A"/>
    <w:rsid w:val="0038392B"/>
    <w:rsid w:val="00383F0C"/>
    <w:rsid w:val="003861C4"/>
    <w:rsid w:val="003870B6"/>
    <w:rsid w:val="0039289F"/>
    <w:rsid w:val="00392A49"/>
    <w:rsid w:val="00393371"/>
    <w:rsid w:val="00395F05"/>
    <w:rsid w:val="00397842"/>
    <w:rsid w:val="003A05C0"/>
    <w:rsid w:val="003A06D9"/>
    <w:rsid w:val="003A0BB0"/>
    <w:rsid w:val="003A116B"/>
    <w:rsid w:val="003A475D"/>
    <w:rsid w:val="003A47FC"/>
    <w:rsid w:val="003A6C96"/>
    <w:rsid w:val="003B298B"/>
    <w:rsid w:val="003B3FC7"/>
    <w:rsid w:val="003B4596"/>
    <w:rsid w:val="003B45A1"/>
    <w:rsid w:val="003B51C5"/>
    <w:rsid w:val="003B6091"/>
    <w:rsid w:val="003B6AAD"/>
    <w:rsid w:val="003C09AE"/>
    <w:rsid w:val="003C14B0"/>
    <w:rsid w:val="003C4B87"/>
    <w:rsid w:val="003C6F72"/>
    <w:rsid w:val="003C7A02"/>
    <w:rsid w:val="003D09D1"/>
    <w:rsid w:val="003D43B2"/>
    <w:rsid w:val="003D5447"/>
    <w:rsid w:val="003D6320"/>
    <w:rsid w:val="003D7311"/>
    <w:rsid w:val="003E138E"/>
    <w:rsid w:val="003E30C7"/>
    <w:rsid w:val="003E4A07"/>
    <w:rsid w:val="003E6FA7"/>
    <w:rsid w:val="003F0277"/>
    <w:rsid w:val="003F09F0"/>
    <w:rsid w:val="003F1B33"/>
    <w:rsid w:val="003F2CDF"/>
    <w:rsid w:val="003F2F71"/>
    <w:rsid w:val="003F38E9"/>
    <w:rsid w:val="003F52C1"/>
    <w:rsid w:val="003F5379"/>
    <w:rsid w:val="00400FC0"/>
    <w:rsid w:val="00401053"/>
    <w:rsid w:val="004019D0"/>
    <w:rsid w:val="004029BB"/>
    <w:rsid w:val="004039DA"/>
    <w:rsid w:val="00405783"/>
    <w:rsid w:val="00407255"/>
    <w:rsid w:val="004114C4"/>
    <w:rsid w:val="004132C8"/>
    <w:rsid w:val="00415EEF"/>
    <w:rsid w:val="00416759"/>
    <w:rsid w:val="004211D3"/>
    <w:rsid w:val="0042198B"/>
    <w:rsid w:val="00424078"/>
    <w:rsid w:val="0042549E"/>
    <w:rsid w:val="00425BC8"/>
    <w:rsid w:val="00425F31"/>
    <w:rsid w:val="004264E4"/>
    <w:rsid w:val="00427079"/>
    <w:rsid w:val="0042738B"/>
    <w:rsid w:val="00427429"/>
    <w:rsid w:val="004275C4"/>
    <w:rsid w:val="00430D21"/>
    <w:rsid w:val="004312D4"/>
    <w:rsid w:val="00432090"/>
    <w:rsid w:val="0043289B"/>
    <w:rsid w:val="0043417A"/>
    <w:rsid w:val="00434CFC"/>
    <w:rsid w:val="0044064D"/>
    <w:rsid w:val="0044076D"/>
    <w:rsid w:val="00440CFE"/>
    <w:rsid w:val="00440DF0"/>
    <w:rsid w:val="00441013"/>
    <w:rsid w:val="00442CA6"/>
    <w:rsid w:val="004438A8"/>
    <w:rsid w:val="00443D64"/>
    <w:rsid w:val="0044492D"/>
    <w:rsid w:val="004475D1"/>
    <w:rsid w:val="00450C31"/>
    <w:rsid w:val="00453442"/>
    <w:rsid w:val="0045587C"/>
    <w:rsid w:val="00455D20"/>
    <w:rsid w:val="00457533"/>
    <w:rsid w:val="00457853"/>
    <w:rsid w:val="004605D2"/>
    <w:rsid w:val="00460869"/>
    <w:rsid w:val="00460C10"/>
    <w:rsid w:val="004629A2"/>
    <w:rsid w:val="004642FB"/>
    <w:rsid w:val="00464BA8"/>
    <w:rsid w:val="004665B7"/>
    <w:rsid w:val="00466AB3"/>
    <w:rsid w:val="00467E9B"/>
    <w:rsid w:val="0047600D"/>
    <w:rsid w:val="0047741C"/>
    <w:rsid w:val="00477B91"/>
    <w:rsid w:val="00481F43"/>
    <w:rsid w:val="00482027"/>
    <w:rsid w:val="0048304D"/>
    <w:rsid w:val="0049034E"/>
    <w:rsid w:val="00490F3B"/>
    <w:rsid w:val="00491647"/>
    <w:rsid w:val="0049181F"/>
    <w:rsid w:val="0049280C"/>
    <w:rsid w:val="00493F16"/>
    <w:rsid w:val="00496575"/>
    <w:rsid w:val="00496C94"/>
    <w:rsid w:val="00496D3A"/>
    <w:rsid w:val="00496ECE"/>
    <w:rsid w:val="00496F75"/>
    <w:rsid w:val="00497525"/>
    <w:rsid w:val="004A041D"/>
    <w:rsid w:val="004A0D2B"/>
    <w:rsid w:val="004A1293"/>
    <w:rsid w:val="004A18F4"/>
    <w:rsid w:val="004A2F76"/>
    <w:rsid w:val="004A404D"/>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6AB4"/>
    <w:rsid w:val="004F2442"/>
    <w:rsid w:val="004F253E"/>
    <w:rsid w:val="004F52CD"/>
    <w:rsid w:val="004F7A1A"/>
    <w:rsid w:val="005003F0"/>
    <w:rsid w:val="00500EEE"/>
    <w:rsid w:val="00501B4C"/>
    <w:rsid w:val="005044C4"/>
    <w:rsid w:val="0050540E"/>
    <w:rsid w:val="005106BC"/>
    <w:rsid w:val="00511FFC"/>
    <w:rsid w:val="00512071"/>
    <w:rsid w:val="00513611"/>
    <w:rsid w:val="00513843"/>
    <w:rsid w:val="0051619D"/>
    <w:rsid w:val="00522676"/>
    <w:rsid w:val="0052377F"/>
    <w:rsid w:val="00523B29"/>
    <w:rsid w:val="0052451B"/>
    <w:rsid w:val="00524E4B"/>
    <w:rsid w:val="00527743"/>
    <w:rsid w:val="0053013A"/>
    <w:rsid w:val="00532592"/>
    <w:rsid w:val="00532619"/>
    <w:rsid w:val="00532F31"/>
    <w:rsid w:val="0053504A"/>
    <w:rsid w:val="00536369"/>
    <w:rsid w:val="005369BF"/>
    <w:rsid w:val="00536EEA"/>
    <w:rsid w:val="0053718F"/>
    <w:rsid w:val="00543A7D"/>
    <w:rsid w:val="00552193"/>
    <w:rsid w:val="005558CC"/>
    <w:rsid w:val="005567E8"/>
    <w:rsid w:val="00557334"/>
    <w:rsid w:val="00557AE5"/>
    <w:rsid w:val="00557DA3"/>
    <w:rsid w:val="005601F5"/>
    <w:rsid w:val="005635D8"/>
    <w:rsid w:val="00564D8E"/>
    <w:rsid w:val="00564F93"/>
    <w:rsid w:val="00565D40"/>
    <w:rsid w:val="00566E14"/>
    <w:rsid w:val="005673F9"/>
    <w:rsid w:val="00570CE1"/>
    <w:rsid w:val="00573BBB"/>
    <w:rsid w:val="00574BF0"/>
    <w:rsid w:val="005758D7"/>
    <w:rsid w:val="005763F0"/>
    <w:rsid w:val="005766C5"/>
    <w:rsid w:val="00576BD6"/>
    <w:rsid w:val="00577204"/>
    <w:rsid w:val="00580DBD"/>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A5E4A"/>
    <w:rsid w:val="005B098A"/>
    <w:rsid w:val="005B0AFE"/>
    <w:rsid w:val="005B21B9"/>
    <w:rsid w:val="005B254F"/>
    <w:rsid w:val="005B257A"/>
    <w:rsid w:val="005B3B9E"/>
    <w:rsid w:val="005B468B"/>
    <w:rsid w:val="005B512A"/>
    <w:rsid w:val="005B53DF"/>
    <w:rsid w:val="005B5CA7"/>
    <w:rsid w:val="005B62CB"/>
    <w:rsid w:val="005B7CD2"/>
    <w:rsid w:val="005B7D42"/>
    <w:rsid w:val="005C3150"/>
    <w:rsid w:val="005C4ED9"/>
    <w:rsid w:val="005C670B"/>
    <w:rsid w:val="005C7D92"/>
    <w:rsid w:val="005D3889"/>
    <w:rsid w:val="005D49B4"/>
    <w:rsid w:val="005D58FE"/>
    <w:rsid w:val="005E04A4"/>
    <w:rsid w:val="005E0F23"/>
    <w:rsid w:val="005E1DEA"/>
    <w:rsid w:val="005E1E91"/>
    <w:rsid w:val="005E4577"/>
    <w:rsid w:val="005E6172"/>
    <w:rsid w:val="005E6BC3"/>
    <w:rsid w:val="005F100D"/>
    <w:rsid w:val="005F487A"/>
    <w:rsid w:val="005F5C3E"/>
    <w:rsid w:val="005F61A4"/>
    <w:rsid w:val="00602F82"/>
    <w:rsid w:val="00604F7A"/>
    <w:rsid w:val="00606C99"/>
    <w:rsid w:val="0061099F"/>
    <w:rsid w:val="00611733"/>
    <w:rsid w:val="00611A7F"/>
    <w:rsid w:val="00611E81"/>
    <w:rsid w:val="00612636"/>
    <w:rsid w:val="00613B39"/>
    <w:rsid w:val="00613D91"/>
    <w:rsid w:val="00613EF5"/>
    <w:rsid w:val="00614850"/>
    <w:rsid w:val="00621371"/>
    <w:rsid w:val="0062143E"/>
    <w:rsid w:val="00621766"/>
    <w:rsid w:val="00622BD7"/>
    <w:rsid w:val="00622E9C"/>
    <w:rsid w:val="0062383E"/>
    <w:rsid w:val="00625D96"/>
    <w:rsid w:val="006260C3"/>
    <w:rsid w:val="00630C61"/>
    <w:rsid w:val="00632204"/>
    <w:rsid w:val="006344F5"/>
    <w:rsid w:val="00636B2A"/>
    <w:rsid w:val="00640485"/>
    <w:rsid w:val="00641FEC"/>
    <w:rsid w:val="00643891"/>
    <w:rsid w:val="00644DCE"/>
    <w:rsid w:val="00645E14"/>
    <w:rsid w:val="00650453"/>
    <w:rsid w:val="00650DF5"/>
    <w:rsid w:val="00651A5A"/>
    <w:rsid w:val="00651C67"/>
    <w:rsid w:val="00652B56"/>
    <w:rsid w:val="006531F9"/>
    <w:rsid w:val="00653899"/>
    <w:rsid w:val="00655A56"/>
    <w:rsid w:val="00655C63"/>
    <w:rsid w:val="00656B32"/>
    <w:rsid w:val="00656BDE"/>
    <w:rsid w:val="00660DBA"/>
    <w:rsid w:val="00660ECD"/>
    <w:rsid w:val="0066196E"/>
    <w:rsid w:val="00661F9D"/>
    <w:rsid w:val="00663B74"/>
    <w:rsid w:val="00663C6F"/>
    <w:rsid w:val="00664A38"/>
    <w:rsid w:val="00666346"/>
    <w:rsid w:val="0067045D"/>
    <w:rsid w:val="0067097A"/>
    <w:rsid w:val="00671233"/>
    <w:rsid w:val="00671259"/>
    <w:rsid w:val="0067184C"/>
    <w:rsid w:val="006719E9"/>
    <w:rsid w:val="00675ED8"/>
    <w:rsid w:val="00676F0E"/>
    <w:rsid w:val="00680DD8"/>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AEF"/>
    <w:rsid w:val="006C0947"/>
    <w:rsid w:val="006C413C"/>
    <w:rsid w:val="006C48B4"/>
    <w:rsid w:val="006C4B5B"/>
    <w:rsid w:val="006C6A70"/>
    <w:rsid w:val="006D0690"/>
    <w:rsid w:val="006D1208"/>
    <w:rsid w:val="006D1861"/>
    <w:rsid w:val="006D22EF"/>
    <w:rsid w:val="006D44F5"/>
    <w:rsid w:val="006D45B3"/>
    <w:rsid w:val="006D594F"/>
    <w:rsid w:val="006D77A2"/>
    <w:rsid w:val="006D7E51"/>
    <w:rsid w:val="006E2777"/>
    <w:rsid w:val="006E27C5"/>
    <w:rsid w:val="006E4C63"/>
    <w:rsid w:val="006E69F9"/>
    <w:rsid w:val="006E6C95"/>
    <w:rsid w:val="006E74BE"/>
    <w:rsid w:val="006F2625"/>
    <w:rsid w:val="006F31A5"/>
    <w:rsid w:val="006F3B75"/>
    <w:rsid w:val="006F45AB"/>
    <w:rsid w:val="006F56D1"/>
    <w:rsid w:val="006F5DEE"/>
    <w:rsid w:val="006F66A5"/>
    <w:rsid w:val="00700C13"/>
    <w:rsid w:val="00700F74"/>
    <w:rsid w:val="007018C7"/>
    <w:rsid w:val="007025DB"/>
    <w:rsid w:val="00702C47"/>
    <w:rsid w:val="00702FD3"/>
    <w:rsid w:val="00703427"/>
    <w:rsid w:val="007056C8"/>
    <w:rsid w:val="007063CE"/>
    <w:rsid w:val="007064B4"/>
    <w:rsid w:val="00713D41"/>
    <w:rsid w:val="00714B99"/>
    <w:rsid w:val="00714F01"/>
    <w:rsid w:val="0071509D"/>
    <w:rsid w:val="007153A0"/>
    <w:rsid w:val="007177E6"/>
    <w:rsid w:val="00721BF6"/>
    <w:rsid w:val="00721E31"/>
    <w:rsid w:val="0072232C"/>
    <w:rsid w:val="007233A6"/>
    <w:rsid w:val="007237A2"/>
    <w:rsid w:val="00723801"/>
    <w:rsid w:val="00730CC0"/>
    <w:rsid w:val="00731142"/>
    <w:rsid w:val="00734248"/>
    <w:rsid w:val="00734AD6"/>
    <w:rsid w:val="007416EF"/>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77818"/>
    <w:rsid w:val="00777BFF"/>
    <w:rsid w:val="00780160"/>
    <w:rsid w:val="00781CEE"/>
    <w:rsid w:val="00782589"/>
    <w:rsid w:val="00784A92"/>
    <w:rsid w:val="00787888"/>
    <w:rsid w:val="0079001D"/>
    <w:rsid w:val="00791819"/>
    <w:rsid w:val="007918FC"/>
    <w:rsid w:val="00792366"/>
    <w:rsid w:val="00792540"/>
    <w:rsid w:val="00792E9F"/>
    <w:rsid w:val="007A1FD9"/>
    <w:rsid w:val="007A24A1"/>
    <w:rsid w:val="007A443E"/>
    <w:rsid w:val="007A52D7"/>
    <w:rsid w:val="007A7E81"/>
    <w:rsid w:val="007B03EE"/>
    <w:rsid w:val="007B0982"/>
    <w:rsid w:val="007B457D"/>
    <w:rsid w:val="007B53B7"/>
    <w:rsid w:val="007B5E40"/>
    <w:rsid w:val="007C2C44"/>
    <w:rsid w:val="007C3ED8"/>
    <w:rsid w:val="007C4785"/>
    <w:rsid w:val="007C4A2F"/>
    <w:rsid w:val="007C4C81"/>
    <w:rsid w:val="007C4DD1"/>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8035F4"/>
    <w:rsid w:val="00803F4D"/>
    <w:rsid w:val="00804533"/>
    <w:rsid w:val="00805232"/>
    <w:rsid w:val="00805509"/>
    <w:rsid w:val="00806B86"/>
    <w:rsid w:val="00806D2C"/>
    <w:rsid w:val="00813679"/>
    <w:rsid w:val="00813A84"/>
    <w:rsid w:val="00813D44"/>
    <w:rsid w:val="00816120"/>
    <w:rsid w:val="00817F30"/>
    <w:rsid w:val="0082108C"/>
    <w:rsid w:val="008215BE"/>
    <w:rsid w:val="00823BA5"/>
    <w:rsid w:val="00826544"/>
    <w:rsid w:val="00827887"/>
    <w:rsid w:val="00830814"/>
    <w:rsid w:val="00830B5D"/>
    <w:rsid w:val="00833BA5"/>
    <w:rsid w:val="00835235"/>
    <w:rsid w:val="008354D3"/>
    <w:rsid w:val="00836CB2"/>
    <w:rsid w:val="00837F62"/>
    <w:rsid w:val="00840CA5"/>
    <w:rsid w:val="00841FA8"/>
    <w:rsid w:val="00843ECA"/>
    <w:rsid w:val="0084413E"/>
    <w:rsid w:val="00844EE2"/>
    <w:rsid w:val="0084752D"/>
    <w:rsid w:val="00847D9C"/>
    <w:rsid w:val="00850D89"/>
    <w:rsid w:val="008518E9"/>
    <w:rsid w:val="00853E8C"/>
    <w:rsid w:val="00860CB9"/>
    <w:rsid w:val="00860D04"/>
    <w:rsid w:val="0086311C"/>
    <w:rsid w:val="00864757"/>
    <w:rsid w:val="00866F7C"/>
    <w:rsid w:val="00871E1D"/>
    <w:rsid w:val="00872D1A"/>
    <w:rsid w:val="008736F9"/>
    <w:rsid w:val="00874C1F"/>
    <w:rsid w:val="0087625F"/>
    <w:rsid w:val="008778FC"/>
    <w:rsid w:val="00881B7F"/>
    <w:rsid w:val="00882E7A"/>
    <w:rsid w:val="00884150"/>
    <w:rsid w:val="008844E8"/>
    <w:rsid w:val="0088514E"/>
    <w:rsid w:val="008868C2"/>
    <w:rsid w:val="00886EBA"/>
    <w:rsid w:val="00887070"/>
    <w:rsid w:val="008874AD"/>
    <w:rsid w:val="00890852"/>
    <w:rsid w:val="0089164E"/>
    <w:rsid w:val="00891A0E"/>
    <w:rsid w:val="00892FAF"/>
    <w:rsid w:val="0089483A"/>
    <w:rsid w:val="00895C1D"/>
    <w:rsid w:val="0089646D"/>
    <w:rsid w:val="00896504"/>
    <w:rsid w:val="008A0877"/>
    <w:rsid w:val="008A09E9"/>
    <w:rsid w:val="008A2286"/>
    <w:rsid w:val="008A3501"/>
    <w:rsid w:val="008A4656"/>
    <w:rsid w:val="008A48BA"/>
    <w:rsid w:val="008A50D5"/>
    <w:rsid w:val="008A5374"/>
    <w:rsid w:val="008A5640"/>
    <w:rsid w:val="008B0520"/>
    <w:rsid w:val="008B0AE1"/>
    <w:rsid w:val="008B21DE"/>
    <w:rsid w:val="008B5AAB"/>
    <w:rsid w:val="008B5B64"/>
    <w:rsid w:val="008B6799"/>
    <w:rsid w:val="008B7927"/>
    <w:rsid w:val="008C0CC9"/>
    <w:rsid w:val="008C1EB9"/>
    <w:rsid w:val="008C2A72"/>
    <w:rsid w:val="008C4755"/>
    <w:rsid w:val="008C55B7"/>
    <w:rsid w:val="008C69FF"/>
    <w:rsid w:val="008D1409"/>
    <w:rsid w:val="008D17D0"/>
    <w:rsid w:val="008D27E7"/>
    <w:rsid w:val="008D2DF9"/>
    <w:rsid w:val="008D36B0"/>
    <w:rsid w:val="008D3745"/>
    <w:rsid w:val="008D38C6"/>
    <w:rsid w:val="008D6CA7"/>
    <w:rsid w:val="008D79F4"/>
    <w:rsid w:val="008E0197"/>
    <w:rsid w:val="008E1E74"/>
    <w:rsid w:val="008E3324"/>
    <w:rsid w:val="008E4F77"/>
    <w:rsid w:val="008E5663"/>
    <w:rsid w:val="008E6FB0"/>
    <w:rsid w:val="008E7015"/>
    <w:rsid w:val="008F03B0"/>
    <w:rsid w:val="008F2CDE"/>
    <w:rsid w:val="008F3DAD"/>
    <w:rsid w:val="008F4AB0"/>
    <w:rsid w:val="008F4F8D"/>
    <w:rsid w:val="008F593B"/>
    <w:rsid w:val="008F5BD9"/>
    <w:rsid w:val="009018D4"/>
    <w:rsid w:val="00904873"/>
    <w:rsid w:val="009057CC"/>
    <w:rsid w:val="00914086"/>
    <w:rsid w:val="00914AD2"/>
    <w:rsid w:val="00914DB6"/>
    <w:rsid w:val="00914EA0"/>
    <w:rsid w:val="00916483"/>
    <w:rsid w:val="00916BE4"/>
    <w:rsid w:val="00920F06"/>
    <w:rsid w:val="009213D5"/>
    <w:rsid w:val="00921A89"/>
    <w:rsid w:val="00923240"/>
    <w:rsid w:val="0092356C"/>
    <w:rsid w:val="00927854"/>
    <w:rsid w:val="009301FB"/>
    <w:rsid w:val="009319C3"/>
    <w:rsid w:val="0093287B"/>
    <w:rsid w:val="009343E3"/>
    <w:rsid w:val="00935515"/>
    <w:rsid w:val="009359D9"/>
    <w:rsid w:val="00936239"/>
    <w:rsid w:val="00936638"/>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77D31"/>
    <w:rsid w:val="00980160"/>
    <w:rsid w:val="00982B36"/>
    <w:rsid w:val="0098386D"/>
    <w:rsid w:val="00984C24"/>
    <w:rsid w:val="009850AA"/>
    <w:rsid w:val="00985C24"/>
    <w:rsid w:val="00990386"/>
    <w:rsid w:val="00991A0B"/>
    <w:rsid w:val="00993FE7"/>
    <w:rsid w:val="009960DF"/>
    <w:rsid w:val="009A0785"/>
    <w:rsid w:val="009A12C0"/>
    <w:rsid w:val="009A2205"/>
    <w:rsid w:val="009A4569"/>
    <w:rsid w:val="009A5018"/>
    <w:rsid w:val="009A6849"/>
    <w:rsid w:val="009A73F4"/>
    <w:rsid w:val="009B0CB9"/>
    <w:rsid w:val="009B1219"/>
    <w:rsid w:val="009B28FF"/>
    <w:rsid w:val="009B304A"/>
    <w:rsid w:val="009B5A13"/>
    <w:rsid w:val="009B6DC7"/>
    <w:rsid w:val="009C0DF7"/>
    <w:rsid w:val="009C1EFA"/>
    <w:rsid w:val="009C27E8"/>
    <w:rsid w:val="009C2D3E"/>
    <w:rsid w:val="009C6C43"/>
    <w:rsid w:val="009C7715"/>
    <w:rsid w:val="009D01BD"/>
    <w:rsid w:val="009D020C"/>
    <w:rsid w:val="009D06A6"/>
    <w:rsid w:val="009D0BB7"/>
    <w:rsid w:val="009D17FF"/>
    <w:rsid w:val="009D1D1F"/>
    <w:rsid w:val="009D246B"/>
    <w:rsid w:val="009D299B"/>
    <w:rsid w:val="009D2F80"/>
    <w:rsid w:val="009D442E"/>
    <w:rsid w:val="009D457C"/>
    <w:rsid w:val="009D576B"/>
    <w:rsid w:val="009D5EC7"/>
    <w:rsid w:val="009D7E39"/>
    <w:rsid w:val="009E0306"/>
    <w:rsid w:val="009E2039"/>
    <w:rsid w:val="009E2AAA"/>
    <w:rsid w:val="009E3191"/>
    <w:rsid w:val="009E411E"/>
    <w:rsid w:val="009E447B"/>
    <w:rsid w:val="009E6ECB"/>
    <w:rsid w:val="009E735A"/>
    <w:rsid w:val="009F203A"/>
    <w:rsid w:val="009F2C79"/>
    <w:rsid w:val="009F3EBF"/>
    <w:rsid w:val="009F483C"/>
    <w:rsid w:val="009F4DB7"/>
    <w:rsid w:val="009F50B9"/>
    <w:rsid w:val="009F521C"/>
    <w:rsid w:val="009F6FED"/>
    <w:rsid w:val="00A013C8"/>
    <w:rsid w:val="00A01D4E"/>
    <w:rsid w:val="00A02C59"/>
    <w:rsid w:val="00A030F1"/>
    <w:rsid w:val="00A03C56"/>
    <w:rsid w:val="00A04AD9"/>
    <w:rsid w:val="00A04E28"/>
    <w:rsid w:val="00A053A5"/>
    <w:rsid w:val="00A055CC"/>
    <w:rsid w:val="00A056BB"/>
    <w:rsid w:val="00A06C31"/>
    <w:rsid w:val="00A1011F"/>
    <w:rsid w:val="00A10A12"/>
    <w:rsid w:val="00A116C8"/>
    <w:rsid w:val="00A12EBF"/>
    <w:rsid w:val="00A139D9"/>
    <w:rsid w:val="00A14587"/>
    <w:rsid w:val="00A157D8"/>
    <w:rsid w:val="00A21445"/>
    <w:rsid w:val="00A223C4"/>
    <w:rsid w:val="00A22A18"/>
    <w:rsid w:val="00A23404"/>
    <w:rsid w:val="00A23B91"/>
    <w:rsid w:val="00A23F52"/>
    <w:rsid w:val="00A255E2"/>
    <w:rsid w:val="00A257E4"/>
    <w:rsid w:val="00A25E55"/>
    <w:rsid w:val="00A267EA"/>
    <w:rsid w:val="00A275EB"/>
    <w:rsid w:val="00A310C0"/>
    <w:rsid w:val="00A314D4"/>
    <w:rsid w:val="00A34CED"/>
    <w:rsid w:val="00A370E0"/>
    <w:rsid w:val="00A40981"/>
    <w:rsid w:val="00A427F7"/>
    <w:rsid w:val="00A44224"/>
    <w:rsid w:val="00A46146"/>
    <w:rsid w:val="00A47028"/>
    <w:rsid w:val="00A47382"/>
    <w:rsid w:val="00A51570"/>
    <w:rsid w:val="00A515F7"/>
    <w:rsid w:val="00A528F5"/>
    <w:rsid w:val="00A53E22"/>
    <w:rsid w:val="00A54869"/>
    <w:rsid w:val="00A54A18"/>
    <w:rsid w:val="00A55BF0"/>
    <w:rsid w:val="00A55C76"/>
    <w:rsid w:val="00A60223"/>
    <w:rsid w:val="00A6250B"/>
    <w:rsid w:val="00A62911"/>
    <w:rsid w:val="00A63930"/>
    <w:rsid w:val="00A65EAF"/>
    <w:rsid w:val="00A671ED"/>
    <w:rsid w:val="00A67DED"/>
    <w:rsid w:val="00A736C1"/>
    <w:rsid w:val="00A75FB7"/>
    <w:rsid w:val="00A772E3"/>
    <w:rsid w:val="00A81642"/>
    <w:rsid w:val="00A821C5"/>
    <w:rsid w:val="00A82DB5"/>
    <w:rsid w:val="00A84083"/>
    <w:rsid w:val="00A84A20"/>
    <w:rsid w:val="00A87787"/>
    <w:rsid w:val="00A87CC9"/>
    <w:rsid w:val="00A9052D"/>
    <w:rsid w:val="00A91BFC"/>
    <w:rsid w:val="00A928D5"/>
    <w:rsid w:val="00A938CC"/>
    <w:rsid w:val="00A949DD"/>
    <w:rsid w:val="00A96F82"/>
    <w:rsid w:val="00AA008F"/>
    <w:rsid w:val="00AA1532"/>
    <w:rsid w:val="00AA2599"/>
    <w:rsid w:val="00AA7F5E"/>
    <w:rsid w:val="00AB00F4"/>
    <w:rsid w:val="00AB3700"/>
    <w:rsid w:val="00AB5185"/>
    <w:rsid w:val="00AB6603"/>
    <w:rsid w:val="00AC214E"/>
    <w:rsid w:val="00AC3255"/>
    <w:rsid w:val="00AC52F6"/>
    <w:rsid w:val="00AC6AA1"/>
    <w:rsid w:val="00AC756C"/>
    <w:rsid w:val="00AD04FF"/>
    <w:rsid w:val="00AD0A94"/>
    <w:rsid w:val="00AD2DEA"/>
    <w:rsid w:val="00AD4396"/>
    <w:rsid w:val="00AD487A"/>
    <w:rsid w:val="00AD4B0C"/>
    <w:rsid w:val="00AD5922"/>
    <w:rsid w:val="00AD5D8F"/>
    <w:rsid w:val="00AE1AB8"/>
    <w:rsid w:val="00AE4FC6"/>
    <w:rsid w:val="00AE6A40"/>
    <w:rsid w:val="00AF5129"/>
    <w:rsid w:val="00AF55D0"/>
    <w:rsid w:val="00AF5FB1"/>
    <w:rsid w:val="00AF6DFC"/>
    <w:rsid w:val="00B007FC"/>
    <w:rsid w:val="00B02565"/>
    <w:rsid w:val="00B0351C"/>
    <w:rsid w:val="00B05A93"/>
    <w:rsid w:val="00B1075D"/>
    <w:rsid w:val="00B10781"/>
    <w:rsid w:val="00B11AB5"/>
    <w:rsid w:val="00B12F2F"/>
    <w:rsid w:val="00B15F54"/>
    <w:rsid w:val="00B17484"/>
    <w:rsid w:val="00B17E2E"/>
    <w:rsid w:val="00B20B4F"/>
    <w:rsid w:val="00B219C4"/>
    <w:rsid w:val="00B2200A"/>
    <w:rsid w:val="00B22124"/>
    <w:rsid w:val="00B22568"/>
    <w:rsid w:val="00B23681"/>
    <w:rsid w:val="00B26525"/>
    <w:rsid w:val="00B26AB5"/>
    <w:rsid w:val="00B26FCB"/>
    <w:rsid w:val="00B2708A"/>
    <w:rsid w:val="00B27DE4"/>
    <w:rsid w:val="00B31741"/>
    <w:rsid w:val="00B32BC3"/>
    <w:rsid w:val="00B33044"/>
    <w:rsid w:val="00B35BD2"/>
    <w:rsid w:val="00B377D1"/>
    <w:rsid w:val="00B37936"/>
    <w:rsid w:val="00B405FB"/>
    <w:rsid w:val="00B41EAB"/>
    <w:rsid w:val="00B424B9"/>
    <w:rsid w:val="00B4326D"/>
    <w:rsid w:val="00B44B69"/>
    <w:rsid w:val="00B44E69"/>
    <w:rsid w:val="00B45E94"/>
    <w:rsid w:val="00B45FDD"/>
    <w:rsid w:val="00B461CE"/>
    <w:rsid w:val="00B4747C"/>
    <w:rsid w:val="00B501E4"/>
    <w:rsid w:val="00B50238"/>
    <w:rsid w:val="00B51A57"/>
    <w:rsid w:val="00B533AD"/>
    <w:rsid w:val="00B5474E"/>
    <w:rsid w:val="00B56292"/>
    <w:rsid w:val="00B56F16"/>
    <w:rsid w:val="00B620AB"/>
    <w:rsid w:val="00B64AEB"/>
    <w:rsid w:val="00B65A35"/>
    <w:rsid w:val="00B66970"/>
    <w:rsid w:val="00B73022"/>
    <w:rsid w:val="00B75F35"/>
    <w:rsid w:val="00B80270"/>
    <w:rsid w:val="00B81516"/>
    <w:rsid w:val="00B84570"/>
    <w:rsid w:val="00B8711F"/>
    <w:rsid w:val="00B91193"/>
    <w:rsid w:val="00B91D1A"/>
    <w:rsid w:val="00B930D4"/>
    <w:rsid w:val="00B938BE"/>
    <w:rsid w:val="00B963BA"/>
    <w:rsid w:val="00B96A83"/>
    <w:rsid w:val="00BA34BA"/>
    <w:rsid w:val="00BA3923"/>
    <w:rsid w:val="00BA45C8"/>
    <w:rsid w:val="00BA49CC"/>
    <w:rsid w:val="00BA4B4F"/>
    <w:rsid w:val="00BA7922"/>
    <w:rsid w:val="00BB3D46"/>
    <w:rsid w:val="00BB3E11"/>
    <w:rsid w:val="00BB6F54"/>
    <w:rsid w:val="00BB7E3E"/>
    <w:rsid w:val="00BC0D1B"/>
    <w:rsid w:val="00BC1DDB"/>
    <w:rsid w:val="00BC3934"/>
    <w:rsid w:val="00BC6F2B"/>
    <w:rsid w:val="00BC7D81"/>
    <w:rsid w:val="00BD00E7"/>
    <w:rsid w:val="00BD1492"/>
    <w:rsid w:val="00BE1AA3"/>
    <w:rsid w:val="00BE51EA"/>
    <w:rsid w:val="00BE6623"/>
    <w:rsid w:val="00BE70F7"/>
    <w:rsid w:val="00BE7BFC"/>
    <w:rsid w:val="00BF3914"/>
    <w:rsid w:val="00BF6008"/>
    <w:rsid w:val="00BF7B57"/>
    <w:rsid w:val="00C02F21"/>
    <w:rsid w:val="00C03D46"/>
    <w:rsid w:val="00C06A62"/>
    <w:rsid w:val="00C0780A"/>
    <w:rsid w:val="00C07C6E"/>
    <w:rsid w:val="00C104E9"/>
    <w:rsid w:val="00C121D8"/>
    <w:rsid w:val="00C125EE"/>
    <w:rsid w:val="00C13A20"/>
    <w:rsid w:val="00C163F9"/>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CC7"/>
    <w:rsid w:val="00C73FD8"/>
    <w:rsid w:val="00C81AC8"/>
    <w:rsid w:val="00C81E52"/>
    <w:rsid w:val="00C83093"/>
    <w:rsid w:val="00C84902"/>
    <w:rsid w:val="00C90A03"/>
    <w:rsid w:val="00C9135B"/>
    <w:rsid w:val="00C9353F"/>
    <w:rsid w:val="00C965B7"/>
    <w:rsid w:val="00C97F68"/>
    <w:rsid w:val="00CA0DE7"/>
    <w:rsid w:val="00CA2474"/>
    <w:rsid w:val="00CA2976"/>
    <w:rsid w:val="00CA349F"/>
    <w:rsid w:val="00CA64FE"/>
    <w:rsid w:val="00CA70FA"/>
    <w:rsid w:val="00CB28C3"/>
    <w:rsid w:val="00CB4EF7"/>
    <w:rsid w:val="00CB5F45"/>
    <w:rsid w:val="00CC1AF6"/>
    <w:rsid w:val="00CC1FEB"/>
    <w:rsid w:val="00CC2137"/>
    <w:rsid w:val="00CC33FD"/>
    <w:rsid w:val="00CC3A79"/>
    <w:rsid w:val="00CC46E2"/>
    <w:rsid w:val="00CC6F53"/>
    <w:rsid w:val="00CD0AE4"/>
    <w:rsid w:val="00CD3FBF"/>
    <w:rsid w:val="00CD6FB7"/>
    <w:rsid w:val="00CE49A3"/>
    <w:rsid w:val="00CE52F9"/>
    <w:rsid w:val="00CE7DC1"/>
    <w:rsid w:val="00CF33CF"/>
    <w:rsid w:val="00CF34D1"/>
    <w:rsid w:val="00CF4E84"/>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2F6D"/>
    <w:rsid w:val="00D33C5C"/>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61A7C"/>
    <w:rsid w:val="00D66D24"/>
    <w:rsid w:val="00D678A7"/>
    <w:rsid w:val="00D67DC1"/>
    <w:rsid w:val="00D70E49"/>
    <w:rsid w:val="00D71A4E"/>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A4235"/>
    <w:rsid w:val="00DB0000"/>
    <w:rsid w:val="00DB0D7D"/>
    <w:rsid w:val="00DB1815"/>
    <w:rsid w:val="00DB210A"/>
    <w:rsid w:val="00DB245D"/>
    <w:rsid w:val="00DB34AB"/>
    <w:rsid w:val="00DB524A"/>
    <w:rsid w:val="00DB5DFC"/>
    <w:rsid w:val="00DB7090"/>
    <w:rsid w:val="00DC0924"/>
    <w:rsid w:val="00DC1620"/>
    <w:rsid w:val="00DC40B0"/>
    <w:rsid w:val="00DC5328"/>
    <w:rsid w:val="00DC6411"/>
    <w:rsid w:val="00DC764B"/>
    <w:rsid w:val="00DD03A7"/>
    <w:rsid w:val="00DD04AB"/>
    <w:rsid w:val="00DD0FB1"/>
    <w:rsid w:val="00DD25A0"/>
    <w:rsid w:val="00DD2CB9"/>
    <w:rsid w:val="00DD47BE"/>
    <w:rsid w:val="00DD7488"/>
    <w:rsid w:val="00DE0F49"/>
    <w:rsid w:val="00DE0FCE"/>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6A6A"/>
    <w:rsid w:val="00E17351"/>
    <w:rsid w:val="00E17689"/>
    <w:rsid w:val="00E23F82"/>
    <w:rsid w:val="00E24C6C"/>
    <w:rsid w:val="00E25C71"/>
    <w:rsid w:val="00E25EF6"/>
    <w:rsid w:val="00E31739"/>
    <w:rsid w:val="00E3280B"/>
    <w:rsid w:val="00E333FE"/>
    <w:rsid w:val="00E34466"/>
    <w:rsid w:val="00E359E5"/>
    <w:rsid w:val="00E44530"/>
    <w:rsid w:val="00E44DEA"/>
    <w:rsid w:val="00E45420"/>
    <w:rsid w:val="00E47B6A"/>
    <w:rsid w:val="00E51181"/>
    <w:rsid w:val="00E51B2E"/>
    <w:rsid w:val="00E52A26"/>
    <w:rsid w:val="00E5316C"/>
    <w:rsid w:val="00E531B9"/>
    <w:rsid w:val="00E56E2C"/>
    <w:rsid w:val="00E60E97"/>
    <w:rsid w:val="00E6294C"/>
    <w:rsid w:val="00E637B5"/>
    <w:rsid w:val="00E63CB9"/>
    <w:rsid w:val="00E6532D"/>
    <w:rsid w:val="00E66A8B"/>
    <w:rsid w:val="00E718BF"/>
    <w:rsid w:val="00E722F3"/>
    <w:rsid w:val="00E728E3"/>
    <w:rsid w:val="00E76CD6"/>
    <w:rsid w:val="00E76CFA"/>
    <w:rsid w:val="00E77559"/>
    <w:rsid w:val="00E77BDB"/>
    <w:rsid w:val="00E77C74"/>
    <w:rsid w:val="00E80C9D"/>
    <w:rsid w:val="00E82E42"/>
    <w:rsid w:val="00E82ED6"/>
    <w:rsid w:val="00E86BB8"/>
    <w:rsid w:val="00E874F0"/>
    <w:rsid w:val="00E874F2"/>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06B8"/>
    <w:rsid w:val="00ED1F84"/>
    <w:rsid w:val="00ED28FF"/>
    <w:rsid w:val="00ED429F"/>
    <w:rsid w:val="00ED5609"/>
    <w:rsid w:val="00ED71D2"/>
    <w:rsid w:val="00EE1D8E"/>
    <w:rsid w:val="00EE3DF0"/>
    <w:rsid w:val="00EE4DB7"/>
    <w:rsid w:val="00EE503D"/>
    <w:rsid w:val="00EE508B"/>
    <w:rsid w:val="00EE7636"/>
    <w:rsid w:val="00EF0F38"/>
    <w:rsid w:val="00EF2986"/>
    <w:rsid w:val="00EF3713"/>
    <w:rsid w:val="00EF6E0A"/>
    <w:rsid w:val="00F00B7A"/>
    <w:rsid w:val="00F015F1"/>
    <w:rsid w:val="00F01D17"/>
    <w:rsid w:val="00F02A3A"/>
    <w:rsid w:val="00F03F63"/>
    <w:rsid w:val="00F04460"/>
    <w:rsid w:val="00F12860"/>
    <w:rsid w:val="00F20B61"/>
    <w:rsid w:val="00F20DA1"/>
    <w:rsid w:val="00F22356"/>
    <w:rsid w:val="00F23D24"/>
    <w:rsid w:val="00F23D66"/>
    <w:rsid w:val="00F24059"/>
    <w:rsid w:val="00F2429D"/>
    <w:rsid w:val="00F24A70"/>
    <w:rsid w:val="00F34D42"/>
    <w:rsid w:val="00F35576"/>
    <w:rsid w:val="00F35818"/>
    <w:rsid w:val="00F36E8C"/>
    <w:rsid w:val="00F40180"/>
    <w:rsid w:val="00F42B7A"/>
    <w:rsid w:val="00F43867"/>
    <w:rsid w:val="00F43D53"/>
    <w:rsid w:val="00F4435A"/>
    <w:rsid w:val="00F44CA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68A6"/>
    <w:rsid w:val="00F87FB0"/>
    <w:rsid w:val="00F9014E"/>
    <w:rsid w:val="00F9130F"/>
    <w:rsid w:val="00F92390"/>
    <w:rsid w:val="00F942D7"/>
    <w:rsid w:val="00F94C1A"/>
    <w:rsid w:val="00F94ED9"/>
    <w:rsid w:val="00F973DD"/>
    <w:rsid w:val="00FA0B0E"/>
    <w:rsid w:val="00FA1042"/>
    <w:rsid w:val="00FA4BB5"/>
    <w:rsid w:val="00FA58B1"/>
    <w:rsid w:val="00FA5984"/>
    <w:rsid w:val="00FA71D2"/>
    <w:rsid w:val="00FB2E7C"/>
    <w:rsid w:val="00FB3DA3"/>
    <w:rsid w:val="00FB4204"/>
    <w:rsid w:val="00FB4946"/>
    <w:rsid w:val="00FB58C5"/>
    <w:rsid w:val="00FB67C6"/>
    <w:rsid w:val="00FC08DA"/>
    <w:rsid w:val="00FC0B45"/>
    <w:rsid w:val="00FC1BF8"/>
    <w:rsid w:val="00FC3ABC"/>
    <w:rsid w:val="00FC3D3D"/>
    <w:rsid w:val="00FC49CF"/>
    <w:rsid w:val="00FC5389"/>
    <w:rsid w:val="00FC678B"/>
    <w:rsid w:val="00FC7B35"/>
    <w:rsid w:val="00FD1464"/>
    <w:rsid w:val="00FD2163"/>
    <w:rsid w:val="00FD39FF"/>
    <w:rsid w:val="00FD4844"/>
    <w:rsid w:val="00FD6BA1"/>
    <w:rsid w:val="00FE15CA"/>
    <w:rsid w:val="00FE2385"/>
    <w:rsid w:val="00FE3B8A"/>
    <w:rsid w:val="00FE49CF"/>
    <w:rsid w:val="00FE5643"/>
    <w:rsid w:val="00FE6DDA"/>
    <w:rsid w:val="00FF2DE7"/>
    <w:rsid w:val="00FF32C2"/>
    <w:rsid w:val="00FF33AD"/>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08D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observation">
    <w:name w:val="observation"/>
    <w:basedOn w:val="a"/>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9213D5"/>
    <w:rPr>
      <w:rFonts w:ascii="Times New Roman"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40</TotalTime>
  <Pages>6</Pages>
  <Words>2224</Words>
  <Characters>12683</Characters>
  <Application>Microsoft Office Word</Application>
  <DocSecurity>0</DocSecurity>
  <Lines>105</Lines>
  <Paragraphs>29</Paragraphs>
  <ScaleCrop>false</ScaleCrop>
  <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20</cp:revision>
  <dcterms:created xsi:type="dcterms:W3CDTF">2024-09-29T09:41:00Z</dcterms:created>
  <dcterms:modified xsi:type="dcterms:W3CDTF">2024-09-30T01:37:00Z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